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77"/>
        <w:gridCol w:w="3686"/>
      </w:tblGrid>
      <w:tr>
        <w:trPr>
          <w:cantSplit w:val="false"/>
        </w:trPr>
        <w:tc>
          <w:tcPr>
            <w:tcW w:type="dxa" w:w="577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tabs>
                <w:tab w:leader="none" w:pos="709" w:val="left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368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tabs>
                <w:tab w:leader="none" w:pos="709" w:val="left"/>
              </w:tabs>
              <w:spacing w:line="240" w:lineRule="exact"/>
              <w:jc w:val="both"/>
              <w:rPr/>
            </w:pPr>
            <w:r>
              <w:rPr/>
            </w:r>
          </w:p>
        </w:tc>
      </w:tr>
    </w:tbl>
    <w:p>
      <w:pPr>
        <w:pStyle w:val="style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>
      <w:pPr>
        <w:pStyle w:val="style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результатов определения кадастровой стоимости </w:t>
        <w:br/>
        <w:t>объектов недвижимости на территории Алтайского края, а также о порядке рассмотрения заявлений об исправлении ошибок, допущенных при определении кадастровой стоимости</w:t>
      </w:r>
    </w:p>
    <w:p>
      <w:pPr>
        <w:pStyle w:val="style0"/>
        <w:tabs>
          <w:tab w:leader="none" w:pos="709" w:val="left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03.07.2016 № 237-ФЗ </w:t>
        <w:br/>
        <w:t>«О государственной кадастровой оценке», во исполнение распоряжения Алтайкрайимущества от 04.07.2019 № 873 КГБУ «Алтайский центр недвижимости и государственной кадастровой оценки» (далее – бюджетное учреждение) в 2020 году на территории Алтайского края проведена государственная кадастровая оценка земельных участков категории земель населенных пунктов, расположенных на территории Алтайского края.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определения кадастровой стоимости указанных объектов недвижимости утверждены приказом Алтайкрайимущества от 10.09.2020 </w:t>
        <w:br/>
        <w:t xml:space="preserve">№ 70 и размещены на официальном сайте Алтайкрайимущества </w:t>
      </w:r>
      <w:r>
        <w:rPr>
          <w:rFonts w:eastAsia="Calibri"/>
          <w:bCs/>
          <w:sz w:val="28"/>
          <w:szCs w:val="28"/>
        </w:rPr>
        <w:t>в разделе «Кадастровая оценка</w:t>
      </w:r>
      <w:r>
        <w:rPr>
          <w:sz w:val="28"/>
          <w:szCs w:val="28"/>
        </w:rPr>
        <w:t>» (</w:t>
      </w:r>
      <w:hyperlink r:id="rId2">
        <w:r>
          <w:rPr>
            <w:rStyle w:val="style16"/>
            <w:color w:val="00000A"/>
            <w:sz w:val="28"/>
            <w:szCs w:val="28"/>
            <w:u w:val="none"/>
          </w:rPr>
          <w:t>http://altairegion-im.ru/kadastr_new</w:t>
        </w:r>
      </w:hyperlink>
      <w:r>
        <w:rPr>
          <w:sz w:val="28"/>
          <w:szCs w:val="28"/>
        </w:rPr>
        <w:t>). Данный приказ вступает в силу с 12 октября 2020 года.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21 Федерального закона от 03.07.2016 № 237-ФЗ «О государственной кадастровой оценке» (далее – Закон № 237-ФЗ) бюджетное учреждение осуществляет прием обращений об исправлении ошибок, допущенных при определении кадастровой стоимости. Порядок рассмотрения обращений установлен приказом Минэкономразвития России от 19.02.2018 № 73. 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С обращением об исправлении ошибок в бюджетное учреждение вправе обратиться юридические лица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может быть подано в бюджетное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кадастровой стоимости, определенной по итогам оспаривания кадастровой стоимости.</w:t>
      </w:r>
    </w:p>
    <w:p>
      <w:pPr>
        <w:pStyle w:val="style25"/>
        <w:spacing w:after="0" w:before="0" w:line="100" w:lineRule="atLeast"/>
        <w:ind w:firstLine="709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подачи обращения:</w:t>
      </w:r>
    </w:p>
    <w:p>
      <w:pPr>
        <w:pStyle w:val="style25"/>
        <w:spacing w:after="0" w:before="0" w:line="100" w:lineRule="atLeast"/>
        <w:ind w:firstLine="708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почтовым отправлением </w:t>
      </w:r>
      <w:r>
        <w:rPr>
          <w:rFonts w:ascii="Times New Roman" w:hAnsi="Times New Roman"/>
          <w:bCs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656038, г. Барнаул, ул. Кирова, 25а;</w:t>
      </w:r>
    </w:p>
    <w:p>
      <w:pPr>
        <w:pStyle w:val="style25"/>
        <w:spacing w:after="0" w:before="0" w:line="100" w:lineRule="atLeast"/>
        <w:ind w:firstLine="708" w:left="0" w:right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электронном виде на адрес электронной почты </w:t>
      </w:r>
      <w:hyperlink r:id="rId3">
        <w:r>
          <w:rPr>
            <w:rStyle w:val="style16"/>
            <w:rFonts w:ascii="Times New Roman" w:hAnsi="Times New Roman"/>
            <w:sz w:val="28"/>
            <w:szCs w:val="28"/>
            <w:lang w:val="en-US"/>
          </w:rPr>
          <w:t>altkadastr</w:t>
        </w:r>
        <w:r>
          <w:rPr>
            <w:rStyle w:val="style16"/>
            <w:rFonts w:ascii="Times New Roman" w:hAnsi="Times New Roman"/>
            <w:sz w:val="28"/>
            <w:szCs w:val="28"/>
          </w:rPr>
          <w:t>@</w:t>
        </w:r>
        <w:r>
          <w:rPr>
            <w:rStyle w:val="style16"/>
            <w:rFonts w:ascii="Times New Roman" w:hAnsi="Times New Roman"/>
            <w:sz w:val="28"/>
            <w:szCs w:val="28"/>
            <w:lang w:val="en-US"/>
          </w:rPr>
          <w:t>altkadastr</w:t>
        </w:r>
        <w:r>
          <w:rPr>
            <w:rStyle w:val="style16"/>
            <w:rFonts w:ascii="Times New Roman" w:hAnsi="Times New Roman"/>
            <w:sz w:val="28"/>
            <w:szCs w:val="28"/>
          </w:rPr>
          <w:t>.</w:t>
        </w:r>
        <w:r>
          <w:rPr>
            <w:rStyle w:val="style16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Cs/>
          <w:sz w:val="28"/>
          <w:szCs w:val="28"/>
        </w:rPr>
        <w:t>;</w:t>
      </w:r>
    </w:p>
    <w:p>
      <w:pPr>
        <w:pStyle w:val="style25"/>
        <w:spacing w:after="0" w:before="0" w:line="100" w:lineRule="atLeast"/>
        <w:ind w:firstLine="708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</w:t>
      </w:r>
      <w:r>
        <w:rPr>
          <w:rFonts w:ascii="Times New Roman" w:hAnsi="Times New Roman"/>
          <w:bCs/>
          <w:sz w:val="28"/>
          <w:szCs w:val="28"/>
        </w:rPr>
        <w:t>в бюджетное учреждение по адресу: г. Барнаул, ул. Деповская, 7г. (время</w:t>
      </w:r>
      <w:r>
        <w:rPr>
          <w:rFonts w:ascii="Times New Roman" w:hAnsi="Times New Roman"/>
          <w:sz w:val="28"/>
          <w:szCs w:val="28"/>
        </w:rPr>
        <w:t xml:space="preserve"> приёма: понедельник – четверг  с 8-00 до 17-00, пятница с 8-00 до 16-00); </w:t>
      </w:r>
    </w:p>
    <w:p>
      <w:pPr>
        <w:pStyle w:val="style25"/>
        <w:spacing w:after="0" w:before="0" w:line="100" w:lineRule="atLeast"/>
        <w:ind w:firstLine="708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КАУ «МФЦ», </w:t>
      </w:r>
      <w:r>
        <w:rPr>
          <w:rFonts w:ascii="Times New Roman" w:hAnsi="Times New Roman"/>
          <w:sz w:val="28"/>
          <w:szCs w:val="28"/>
        </w:rPr>
        <w:t xml:space="preserve">адреса структурных подразделений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</w:t>
      </w:r>
      <w:r>
        <w:rPr>
          <w:rFonts w:ascii="Times New Roman" w:hAnsi="Times New Roman"/>
          <w:sz w:val="28"/>
          <w:szCs w:val="28"/>
        </w:rPr>
        <w:t xml:space="preserve">, а также время приёма можно уточнить на сайте </w:t>
      </w:r>
      <w:hyperlink r:id="rId4">
        <w:r>
          <w:rPr>
            <w:rStyle w:val="style16"/>
            <w:rFonts w:ascii="Times New Roman" w:hAnsi="Times New Roman"/>
            <w:color w:val="00000A"/>
            <w:sz w:val="28"/>
            <w:szCs w:val="28"/>
            <w:u w:val="none"/>
          </w:rPr>
          <w:t>www.mfc22.ru</w:t>
        </w:r>
      </w:hyperlink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об исправлении ошибок должно содержать: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обращение;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2) кадастровый номер и (или) адрес объекта недвижимости (объектов недвижимости), в отношении которого подается обращение об исправлении ошибок, допущенных при определении кадастровой стоимости;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3) суть обращения об исправлении ошибок, допущенных при определении кадастровой стоимости, с указанием (по желанию) номеров страниц отчета, на которых содержатся соответствующие ошибки;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информацию о необходимости предоставления разъяснений, связанных с определением кадастровой стоимости.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К обращению об исправлении ошибок прилагаются документы, подтверждающие наличие ошибок, допущенных при определении кадастровой стоимости. К данному обращению может быть приложена </w:t>
      </w:r>
      <w:hyperlink r:id="rId5">
        <w:r>
          <w:rPr>
            <w:rStyle w:val="style16"/>
            <w:color w:val="000000"/>
            <w:sz w:val="28"/>
            <w:szCs w:val="28"/>
            <w:u w:val="none"/>
          </w:rPr>
          <w:t>декларация</w:t>
        </w:r>
      </w:hyperlink>
      <w:r>
        <w:rPr>
          <w:color w:val="000000"/>
          <w:sz w:val="28"/>
          <w:szCs w:val="28"/>
        </w:rPr>
        <w:t xml:space="preserve"> о</w:t>
      </w:r>
      <w:r>
        <w:rPr>
          <w:sz w:val="28"/>
          <w:szCs w:val="28"/>
        </w:rPr>
        <w:t xml:space="preserve"> характеристиках объекта недвижимости.</w:t>
      </w:r>
    </w:p>
    <w:p>
      <w:pPr>
        <w:pStyle w:val="style25"/>
        <w:spacing w:after="0" w:before="0" w:line="100" w:lineRule="atLeast"/>
        <w:ind w:firstLine="708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рассмотрения обращения составляют 30 дней со дня поступления.</w:t>
      </w:r>
    </w:p>
    <w:p>
      <w:pPr>
        <w:pStyle w:val="style25"/>
        <w:spacing w:after="0" w:before="0" w:line="100" w:lineRule="atLeast"/>
        <w:ind w:firstLine="708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обращения об исправлении ошибок  бюджетным учреждением могут быть приняты:</w:t>
      </w:r>
    </w:p>
    <w:p>
      <w:pPr>
        <w:pStyle w:val="style0"/>
        <w:ind w:firstLine="709" w:left="0" w:righ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решение о пересчете кадастровой стоимости в связи с наличием ошибок, допущенных при определении кадастровой стоимости;</w:t>
      </w:r>
    </w:p>
    <w:p>
      <w:pPr>
        <w:pStyle w:val="style0"/>
        <w:ind w:firstLine="709" w:left="0" w:righ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решение об отказе в пересчете кадастровой стоимости, если наличие ошибок, допущенных при определении кадастровой стоимости, не выявлено.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осуществляет исправление ошибок, допущенных при определении кадастровой стоимости, в течение 60 дней со дня поступления обращения.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Решение бюджетного учреждения, принятое по итогам рассмотрения обращения может быть оспорено в суде.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08" w:left="0" w:righ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Обращаем внимание, что Федеральным законом от 31.07.2020 № 269-ФЗ «О внесении изменений в отдельные законодательные акты Российской Федерации» внесены изменения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 № 237-ФЗ, которые вступают в силу с 01.01.2021 года. Так, заявление об исправлении ошибок, допущенных при определении кадастровой стоимости, вправе </w:t>
      </w:r>
      <w:r>
        <w:rPr>
          <w:iCs/>
          <w:sz w:val="28"/>
          <w:szCs w:val="28"/>
        </w:rPr>
        <w:t xml:space="preserve">подать любые юридические и физические лица, а также органы государственной власти и органы местного самоуправления. </w:t>
      </w:r>
    </w:p>
    <w:p>
      <w:pPr>
        <w:pStyle w:val="style0"/>
        <w:ind w:firstLine="708" w:left="0" w:righ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З</w:t>
      </w:r>
      <w:r>
        <w:rPr>
          <w:iCs/>
          <w:sz w:val="28"/>
          <w:szCs w:val="28"/>
        </w:rPr>
        <w:t>аявление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>
      <w:pPr>
        <w:pStyle w:val="style0"/>
        <w:ind w:firstLine="709" w:left="0" w:righ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З</w:t>
      </w:r>
      <w:r>
        <w:rPr>
          <w:iCs/>
          <w:sz w:val="28"/>
          <w:szCs w:val="28"/>
        </w:rPr>
        <w:t xml:space="preserve">аявление </w:t>
      </w:r>
      <w:r>
        <w:rPr>
          <w:sz w:val="28"/>
          <w:szCs w:val="28"/>
        </w:rPr>
        <w:t xml:space="preserve">об исправлении ошибок </w:t>
      </w:r>
      <w:r>
        <w:rPr>
          <w:iCs/>
          <w:sz w:val="28"/>
          <w:szCs w:val="28"/>
        </w:rPr>
        <w:t xml:space="preserve">должно содержать: 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телефона, почтовый адрес и адрес электронной почты (при наличии) лица, подавшего заявление;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2) кадастровый номер объекта недвижимости (объектов недвижимости), в отношении которого подается заявление;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об исправлении ошибок, допущенных при определении кадастровой стоимости, могут быть приложены документы, подтверждающие наличие ошибок, а также иные документы, содержащие сведения о характеристиках объекта недвижимости. 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Сроки рассмотрения заявления составляют 30 дней со дня поступления.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заявления об исправлении ошибок бюджетным учреждением принимается одно из следующих решений: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бюджетное учреждение информирует заявителя в течение 3 рабочих дней со дня принятия такого решения.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Бюджетное учреждение осуществляет исправление ошибок, допущенных при определении кадастровой стоимости, в течение 45 дней со дня поступления заявления. 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Решение бюджетного учреждения, принятое по итогам рассмотрения заявления об исправлении ошибок может быть оспорено в суде. В случае принятия судом решения о признании решения об отказе в исправлении ошибок незаконным бюджетное учреждение обеспечивает исправление таких ошибок.</w:t>
      </w:r>
    </w:p>
    <w:p>
      <w:pPr>
        <w:pStyle w:val="style25"/>
        <w:spacing w:after="0" w:before="0" w:line="100" w:lineRule="atLeast"/>
        <w:ind w:firstLine="709" w:left="0" w:righ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Подробная информация по данному вопросу размещена на сайте Алтайкрайимущества в разделе «Кадастровая оценка» (</w:t>
      </w:r>
      <w:hyperlink r:id="rId6">
        <w:r>
          <w:rPr>
            <w:rStyle w:val="style16"/>
            <w:rFonts w:ascii="Times New Roman" w:eastAsia="Times New Roman" w:hAnsi="Times New Roman"/>
            <w:color w:val="00000A"/>
            <w:sz w:val="28"/>
            <w:szCs w:val="28"/>
            <w:u w:val="none"/>
            <w:lang w:eastAsia="ru-RU"/>
          </w:rPr>
          <w:t>altairegion-im.ru/kadastr_new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>
      <w:pPr>
        <w:pStyle w:val="style25"/>
        <w:spacing w:after="0" w:before="0" w:line="100" w:lineRule="atLeast"/>
        <w:ind w:firstLine="709" w:left="0" w:righ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</w:rPr>
        <w:t>олучить консультацию можно по телефонам: 8-983-548-00-83, 8 (3852) 58-00-83, 29-04-69, 29-04-68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>
      <w:pPr>
        <w:pStyle w:val="style25"/>
        <w:tabs>
          <w:tab w:leader="none" w:pos="709" w:val="left"/>
        </w:tabs>
        <w:spacing w:after="0" w:before="0" w:line="100" w:lineRule="atLeast"/>
        <w:ind w:hanging="0" w:left="0" w:right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Алтайкрайимущество</w:t>
      </w:r>
    </w:p>
    <w:p>
      <w:pPr>
        <w:pStyle w:val="style0"/>
        <w:rPr/>
      </w:pPr>
      <w:bookmarkStart w:id="0" w:name="_GoBack"/>
      <w:bookmarkStart w:id="1" w:name="_GoBack"/>
      <w:bookmarkEnd w:id="1"/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0"/>
      <w:szCs w:val="20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FF"/>
      <w:u w:val="single"/>
      <w:lang w:bidi="zxx-" w:eastAsia="zxx-" w:val="zxx-"/>
    </w:rPr>
  </w:style>
  <w:style w:styleId="style17" w:type="character">
    <w:name w:val="Стандартный HTML Знак"/>
    <w:basedOn w:val="style15"/>
    <w:next w:val="style17"/>
    <w:rPr>
      <w:rFonts w:ascii="Courier New" w:cs="Courier New" w:eastAsia="Times New Roman" w:hAnsi="Courier New"/>
      <w:sz w:val="20"/>
      <w:szCs w:val="20"/>
      <w:lang w:eastAsia="ru-RU"/>
    </w:rPr>
  </w:style>
  <w:style w:styleId="style18" w:type="character">
    <w:name w:val="Абзац списка Знак"/>
    <w:next w:val="style18"/>
    <w:rPr>
      <w:rFonts w:ascii="Calibri" w:eastAsia="Calibri" w:hAnsi="Calibri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  <w:style w:styleId="style24" w:type="paragraph">
    <w:name w:val="HTML Preformatted"/>
    <w:basedOn w:val="style0"/>
    <w:next w:val="style24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</w:pPr>
    <w:rPr>
      <w:rFonts w:ascii="Courier New" w:cs="Courier New" w:hAnsi="Courier New"/>
    </w:rPr>
  </w:style>
  <w:style w:styleId="style25" w:type="paragraph">
    <w:name w:val="List Paragraph"/>
    <w:basedOn w:val="style0"/>
    <w:next w:val="style25"/>
    <w:pPr>
      <w:spacing w:after="160" w:before="0" w:line="254" w:lineRule="auto"/>
      <w:ind w:hanging="0" w:left="720" w:right="0"/>
      <w:contextualSpacing/>
    </w:pPr>
    <w:rPr>
      <w:rFonts w:ascii="Calibri" w:cs="" w:eastAsia="Calibri" w:hAnsi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ltairegion-im.ru/kadastr_new" TargetMode="External"/><Relationship Id="rId3" Type="http://schemas.openxmlformats.org/officeDocument/2006/relationships/hyperlink" Target="mailto:altkadastr@altkadastr.ru" TargetMode="External"/><Relationship Id="rId4" Type="http://schemas.openxmlformats.org/officeDocument/2006/relationships/hyperlink" Target="http://www.mfc22.ru/" TargetMode="External"/><Relationship Id="rId5" Type="http://schemas.openxmlformats.org/officeDocument/2006/relationships/hyperlink" Target="http://www.ko.spb.ru/declaration/" TargetMode="External"/><Relationship Id="rId6" Type="http://schemas.openxmlformats.org/officeDocument/2006/relationships/hyperlink" Target="http://altairegion-im.ru/kadastr_new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2020-10-01T02:15:00Z</dcterms:created>
  <dc:creator>Лариса Ю. Кучковская</dc:creator>
  <cp:lastModifiedBy>Лариса Ю. Кучковская</cp:lastModifiedBy>
  <dcterms:modified xsi:type="dcterms:W3CDTF">2020-10-01T02:16:00Z</dcterms:modified>
  <cp:revision>2</cp:revision>
</cp:coreProperties>
</file>