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A6" w:rsidRPr="009529A6" w:rsidRDefault="009529A6" w:rsidP="00F03EF7">
      <w:pPr>
        <w:jc w:val="center"/>
        <w:rPr>
          <w:sz w:val="28"/>
          <w:szCs w:val="28"/>
        </w:rPr>
      </w:pPr>
      <w:r w:rsidRPr="009529A6">
        <w:rPr>
          <w:sz w:val="28"/>
          <w:szCs w:val="28"/>
        </w:rPr>
        <w:t xml:space="preserve">Администрация </w:t>
      </w:r>
      <w:r w:rsidR="00AC2D1D">
        <w:rPr>
          <w:sz w:val="28"/>
          <w:szCs w:val="28"/>
        </w:rPr>
        <w:t>Первомайского</w:t>
      </w:r>
      <w:r w:rsidRPr="009529A6">
        <w:rPr>
          <w:sz w:val="28"/>
          <w:szCs w:val="28"/>
        </w:rPr>
        <w:t xml:space="preserve"> сельсовета </w:t>
      </w:r>
    </w:p>
    <w:p w:rsidR="00F03EF7" w:rsidRDefault="009529A6" w:rsidP="00F03EF7">
      <w:pPr>
        <w:jc w:val="center"/>
        <w:rPr>
          <w:sz w:val="28"/>
          <w:szCs w:val="28"/>
        </w:rPr>
      </w:pPr>
      <w:r w:rsidRPr="009529A6">
        <w:rPr>
          <w:sz w:val="28"/>
          <w:szCs w:val="28"/>
        </w:rPr>
        <w:t>Егорьевского района Алтайского края</w:t>
      </w:r>
    </w:p>
    <w:p w:rsidR="009529A6" w:rsidRDefault="009529A6" w:rsidP="00F03EF7">
      <w:pPr>
        <w:jc w:val="center"/>
        <w:rPr>
          <w:sz w:val="28"/>
          <w:szCs w:val="28"/>
        </w:rPr>
      </w:pPr>
    </w:p>
    <w:p w:rsidR="00AC2D1D" w:rsidRDefault="00AC2D1D" w:rsidP="00F03EF7">
      <w:pPr>
        <w:jc w:val="center"/>
        <w:rPr>
          <w:sz w:val="28"/>
          <w:szCs w:val="28"/>
        </w:rPr>
      </w:pPr>
    </w:p>
    <w:p w:rsidR="00F03EF7" w:rsidRDefault="009529A6" w:rsidP="009529A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957E9">
        <w:rPr>
          <w:sz w:val="28"/>
          <w:szCs w:val="28"/>
        </w:rPr>
        <w:t xml:space="preserve">о с т а </w:t>
      </w:r>
      <w:proofErr w:type="spellStart"/>
      <w:r w:rsidR="00F957E9">
        <w:rPr>
          <w:sz w:val="28"/>
          <w:szCs w:val="28"/>
        </w:rPr>
        <w:t>н</w:t>
      </w:r>
      <w:proofErr w:type="spellEnd"/>
      <w:r w:rsidR="00F957E9">
        <w:rPr>
          <w:sz w:val="28"/>
          <w:szCs w:val="28"/>
        </w:rPr>
        <w:t xml:space="preserve"> о в </w:t>
      </w:r>
      <w:proofErr w:type="gramStart"/>
      <w:r w:rsidR="00F957E9">
        <w:rPr>
          <w:sz w:val="28"/>
          <w:szCs w:val="28"/>
        </w:rPr>
        <w:t>л</w:t>
      </w:r>
      <w:proofErr w:type="gramEnd"/>
      <w:r w:rsidR="00F957E9">
        <w:rPr>
          <w:sz w:val="28"/>
          <w:szCs w:val="28"/>
        </w:rPr>
        <w:t xml:space="preserve"> е </w:t>
      </w:r>
      <w:proofErr w:type="spellStart"/>
      <w:r w:rsidR="00F957E9">
        <w:rPr>
          <w:sz w:val="28"/>
          <w:szCs w:val="28"/>
        </w:rPr>
        <w:t>н</w:t>
      </w:r>
      <w:proofErr w:type="spellEnd"/>
      <w:r w:rsidR="00F957E9">
        <w:rPr>
          <w:sz w:val="28"/>
          <w:szCs w:val="28"/>
        </w:rPr>
        <w:t xml:space="preserve"> и е </w:t>
      </w:r>
      <w:bookmarkStart w:id="0" w:name="_GoBack"/>
      <w:bookmarkEnd w:id="0"/>
    </w:p>
    <w:p w:rsidR="009529A6" w:rsidRDefault="009529A6" w:rsidP="009529A6">
      <w:pPr>
        <w:jc w:val="center"/>
        <w:rPr>
          <w:sz w:val="28"/>
          <w:szCs w:val="28"/>
        </w:rPr>
      </w:pPr>
    </w:p>
    <w:p w:rsidR="00AC2D1D" w:rsidRPr="009529A6" w:rsidRDefault="00AC2D1D" w:rsidP="009529A6">
      <w:pPr>
        <w:jc w:val="center"/>
        <w:rPr>
          <w:sz w:val="28"/>
          <w:szCs w:val="28"/>
        </w:rPr>
      </w:pPr>
    </w:p>
    <w:p w:rsidR="00F03EF7" w:rsidRPr="009D6564" w:rsidRDefault="005157F4" w:rsidP="009529A6">
      <w:pPr>
        <w:jc w:val="left"/>
        <w:rPr>
          <w:sz w:val="28"/>
          <w:szCs w:val="28"/>
        </w:rPr>
      </w:pPr>
      <w:r>
        <w:rPr>
          <w:sz w:val="28"/>
          <w:szCs w:val="28"/>
        </w:rPr>
        <w:t>03.06. 2020 года № 8</w:t>
      </w:r>
      <w:r w:rsidR="009529A6" w:rsidRPr="009D656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="009529A6" w:rsidRPr="009D6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9529A6" w:rsidRPr="009D6564">
        <w:rPr>
          <w:sz w:val="28"/>
          <w:szCs w:val="28"/>
        </w:rPr>
        <w:t xml:space="preserve">с. </w:t>
      </w:r>
      <w:proofErr w:type="gramStart"/>
      <w:r w:rsidR="00AC2D1D">
        <w:rPr>
          <w:sz w:val="28"/>
          <w:szCs w:val="28"/>
        </w:rPr>
        <w:t>Первомайское</w:t>
      </w:r>
      <w:proofErr w:type="gramEnd"/>
    </w:p>
    <w:p w:rsidR="009529A6" w:rsidRPr="009D6564" w:rsidRDefault="009529A6" w:rsidP="009529A6">
      <w:pPr>
        <w:jc w:val="left"/>
        <w:rPr>
          <w:sz w:val="28"/>
          <w:szCs w:val="28"/>
        </w:rPr>
      </w:pPr>
    </w:p>
    <w:p w:rsidR="00F03EF7" w:rsidRDefault="00F03EF7" w:rsidP="00F03EF7">
      <w:pPr>
        <w:tabs>
          <w:tab w:val="left" w:pos="5245"/>
          <w:tab w:val="left" w:pos="5387"/>
        </w:tabs>
        <w:ind w:right="4960"/>
        <w:rPr>
          <w:sz w:val="28"/>
          <w:szCs w:val="28"/>
        </w:rPr>
      </w:pPr>
      <w:r>
        <w:rPr>
          <w:sz w:val="28"/>
        </w:rPr>
        <w:t xml:space="preserve">Об утверждении Порядка формирования </w:t>
      </w:r>
      <w:r>
        <w:rPr>
          <w:bCs/>
          <w:sz w:val="28"/>
          <w:szCs w:val="28"/>
        </w:rPr>
        <w:t xml:space="preserve">среднесрочного финансового плана муниципального образования </w:t>
      </w:r>
      <w:r w:rsidR="00AC2D1D">
        <w:rPr>
          <w:sz w:val="28"/>
          <w:szCs w:val="28"/>
        </w:rPr>
        <w:t>Первомайский</w:t>
      </w:r>
      <w:r w:rsidR="00AF2A48">
        <w:rPr>
          <w:sz w:val="28"/>
          <w:szCs w:val="28"/>
        </w:rPr>
        <w:t xml:space="preserve"> сельсовет Егорьевског</w:t>
      </w:r>
      <w:r>
        <w:rPr>
          <w:sz w:val="28"/>
          <w:szCs w:val="28"/>
        </w:rPr>
        <w:t>о района Алтайского края</w:t>
      </w:r>
    </w:p>
    <w:p w:rsidR="00553656" w:rsidRDefault="00553656" w:rsidP="00826DB7">
      <w:pPr>
        <w:rPr>
          <w:sz w:val="28"/>
          <w:szCs w:val="28"/>
        </w:rPr>
      </w:pPr>
    </w:p>
    <w:p w:rsidR="00FC1E0B" w:rsidRDefault="00DA57F9" w:rsidP="00D352A5">
      <w:pPr>
        <w:ind w:firstLine="709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9529A6">
        <w:rPr>
          <w:sz w:val="28"/>
          <w:szCs w:val="28"/>
        </w:rPr>
        <w:t>поселения</w:t>
      </w:r>
      <w:r w:rsidRPr="00826DB7">
        <w:rPr>
          <w:sz w:val="28"/>
          <w:szCs w:val="28"/>
        </w:rPr>
        <w:t xml:space="preserve"> и среднесрочного финансового плана</w:t>
      </w:r>
      <w:r w:rsidR="00F03EF7">
        <w:rPr>
          <w:sz w:val="28"/>
          <w:szCs w:val="28"/>
        </w:rPr>
        <w:t xml:space="preserve"> муниципал</w:t>
      </w:r>
      <w:r w:rsidR="00AF2A48">
        <w:rPr>
          <w:sz w:val="28"/>
          <w:szCs w:val="28"/>
        </w:rPr>
        <w:t xml:space="preserve">ьного образования </w:t>
      </w:r>
      <w:r w:rsidR="00AC2D1D">
        <w:rPr>
          <w:sz w:val="28"/>
          <w:szCs w:val="28"/>
        </w:rPr>
        <w:t>Первомайский</w:t>
      </w:r>
      <w:r w:rsidR="00AF2A48">
        <w:rPr>
          <w:sz w:val="28"/>
          <w:szCs w:val="28"/>
        </w:rPr>
        <w:t xml:space="preserve"> сельсовет Егорьевского</w:t>
      </w:r>
      <w:r w:rsidR="00F03EF7">
        <w:rPr>
          <w:sz w:val="28"/>
          <w:szCs w:val="28"/>
        </w:rPr>
        <w:t xml:space="preserve"> района Алтайского края</w:t>
      </w:r>
      <w:r w:rsidR="00AC2D1D">
        <w:rPr>
          <w:sz w:val="28"/>
          <w:szCs w:val="28"/>
        </w:rPr>
        <w:t xml:space="preserve"> </w:t>
      </w:r>
    </w:p>
    <w:p w:rsidR="00FC1E0B" w:rsidRPr="00826DB7" w:rsidRDefault="00F03EF7" w:rsidP="00FC1E0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3EF7" w:rsidRDefault="00F03EF7" w:rsidP="00FC1E0B">
      <w:pPr>
        <w:rPr>
          <w:sz w:val="28"/>
          <w:szCs w:val="28"/>
        </w:rPr>
      </w:pPr>
      <w:r w:rsidRPr="00F03EF7">
        <w:rPr>
          <w:sz w:val="28"/>
          <w:szCs w:val="28"/>
        </w:rPr>
        <w:t>1.</w:t>
      </w:r>
      <w:r w:rsidR="00DA57F9" w:rsidRPr="00F03EF7">
        <w:rPr>
          <w:sz w:val="28"/>
          <w:szCs w:val="28"/>
        </w:rPr>
        <w:t xml:space="preserve">Утвердить </w:t>
      </w:r>
      <w:r w:rsidR="00181F37" w:rsidRPr="00F03EF7">
        <w:rPr>
          <w:sz w:val="28"/>
          <w:szCs w:val="28"/>
        </w:rPr>
        <w:t xml:space="preserve">Порядок формирования среднесрочного финансового плана </w:t>
      </w:r>
      <w:r w:rsidRPr="00F03EF7">
        <w:rPr>
          <w:sz w:val="28"/>
          <w:szCs w:val="28"/>
        </w:rPr>
        <w:t>муниципал</w:t>
      </w:r>
      <w:r w:rsidR="00D352A5">
        <w:rPr>
          <w:sz w:val="28"/>
          <w:szCs w:val="28"/>
        </w:rPr>
        <w:t xml:space="preserve">ьного образования </w:t>
      </w:r>
      <w:r w:rsidR="00AC2D1D">
        <w:rPr>
          <w:sz w:val="28"/>
          <w:szCs w:val="28"/>
        </w:rPr>
        <w:t>Первомайский</w:t>
      </w:r>
      <w:r w:rsidR="00D352A5">
        <w:rPr>
          <w:sz w:val="28"/>
          <w:szCs w:val="28"/>
        </w:rPr>
        <w:t xml:space="preserve"> сельсовет Егорьевского </w:t>
      </w:r>
      <w:r w:rsidRPr="00F03EF7">
        <w:rPr>
          <w:sz w:val="28"/>
          <w:szCs w:val="28"/>
        </w:rPr>
        <w:t>района Алтайского края.</w:t>
      </w:r>
    </w:p>
    <w:p w:rsidR="00FC1E0B" w:rsidRPr="00FC1E0B" w:rsidRDefault="00FC1E0B" w:rsidP="00FC1E0B">
      <w:pPr>
        <w:shd w:val="clear" w:color="auto" w:fill="FFFFFF"/>
        <w:tabs>
          <w:tab w:val="left" w:pos="0"/>
          <w:tab w:val="left" w:leader="underscore" w:pos="5213"/>
        </w:tabs>
        <w:rPr>
          <w:sz w:val="28"/>
          <w:szCs w:val="28"/>
        </w:rPr>
      </w:pPr>
      <w:r w:rsidRPr="00FC1E0B">
        <w:rPr>
          <w:sz w:val="28"/>
          <w:szCs w:val="28"/>
        </w:rPr>
        <w:t>2. Обнародовать данное постановление на информационном стенде администрации Первомайского сельсовета Егорьевского района Алтайского края, разместить на</w:t>
      </w:r>
      <w:r w:rsidRPr="00FC1E0B">
        <w:rPr>
          <w:spacing w:val="-8"/>
          <w:sz w:val="28"/>
          <w:szCs w:val="28"/>
        </w:rPr>
        <w:t xml:space="preserve"> </w:t>
      </w:r>
      <w:r w:rsidRPr="00FC1E0B">
        <w:rPr>
          <w:sz w:val="28"/>
          <w:szCs w:val="28"/>
        </w:rPr>
        <w:t>официальном сайте администрации Первомайского сельсовета Егорьевского района Алтайского края</w:t>
      </w:r>
    </w:p>
    <w:p w:rsidR="00F03EF7" w:rsidRDefault="00F03EF7" w:rsidP="00FC1E0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67C88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 настоящего</w:t>
      </w:r>
      <w:r w:rsidRPr="00467C88">
        <w:rPr>
          <w:sz w:val="28"/>
          <w:szCs w:val="28"/>
        </w:rPr>
        <w:t xml:space="preserve"> постановления оста</w:t>
      </w:r>
      <w:r>
        <w:rPr>
          <w:sz w:val="28"/>
          <w:szCs w:val="28"/>
        </w:rPr>
        <w:t>вляю за собой</w:t>
      </w:r>
      <w:r w:rsidRPr="00467C88">
        <w:rPr>
          <w:sz w:val="28"/>
          <w:szCs w:val="28"/>
        </w:rPr>
        <w:t>.</w:t>
      </w:r>
    </w:p>
    <w:p w:rsidR="00F03EF7" w:rsidRDefault="00F03EF7" w:rsidP="00F03EF7">
      <w:pPr>
        <w:ind w:firstLine="709"/>
        <w:rPr>
          <w:sz w:val="28"/>
          <w:szCs w:val="28"/>
        </w:rPr>
      </w:pPr>
    </w:p>
    <w:p w:rsidR="00F03EF7" w:rsidRDefault="00F03EF7" w:rsidP="00F03EF7">
      <w:pPr>
        <w:ind w:firstLine="709"/>
        <w:rPr>
          <w:sz w:val="28"/>
          <w:szCs w:val="28"/>
        </w:rPr>
      </w:pPr>
    </w:p>
    <w:p w:rsidR="00F03EF7" w:rsidRDefault="00FC1E0B" w:rsidP="00D352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D1D">
        <w:rPr>
          <w:sz w:val="28"/>
          <w:szCs w:val="28"/>
        </w:rPr>
        <w:t xml:space="preserve"> </w:t>
      </w:r>
      <w:r w:rsidR="00F03EF7">
        <w:rPr>
          <w:sz w:val="28"/>
          <w:szCs w:val="28"/>
        </w:rPr>
        <w:t xml:space="preserve">Глава сельсовета </w:t>
      </w:r>
      <w:r w:rsidR="00F03EF7">
        <w:rPr>
          <w:sz w:val="28"/>
          <w:szCs w:val="28"/>
        </w:rPr>
        <w:tab/>
      </w:r>
      <w:r w:rsidR="00F03EF7">
        <w:rPr>
          <w:sz w:val="28"/>
          <w:szCs w:val="28"/>
        </w:rPr>
        <w:tab/>
      </w:r>
      <w:r w:rsidR="00F03EF7">
        <w:rPr>
          <w:sz w:val="28"/>
          <w:szCs w:val="28"/>
        </w:rPr>
        <w:tab/>
      </w:r>
      <w:r w:rsidR="00F03EF7">
        <w:rPr>
          <w:sz w:val="28"/>
          <w:szCs w:val="28"/>
        </w:rPr>
        <w:tab/>
      </w:r>
      <w:r w:rsidR="00F03EF7">
        <w:rPr>
          <w:sz w:val="28"/>
          <w:szCs w:val="28"/>
        </w:rPr>
        <w:tab/>
      </w:r>
      <w:r w:rsidR="005157F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F03EF7">
        <w:rPr>
          <w:sz w:val="28"/>
          <w:szCs w:val="28"/>
        </w:rPr>
        <w:tab/>
      </w:r>
      <w:r w:rsidR="00AC2D1D">
        <w:rPr>
          <w:sz w:val="28"/>
          <w:szCs w:val="28"/>
        </w:rPr>
        <w:t>С.В. Котов</w:t>
      </w:r>
    </w:p>
    <w:p w:rsidR="00AA45CA" w:rsidRPr="00826DB7" w:rsidRDefault="00AA45CA" w:rsidP="00AA45CA">
      <w:pPr>
        <w:pStyle w:val="a3"/>
        <w:ind w:firstLine="709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0524D7" w:rsidRDefault="000524D7" w:rsidP="00AA45CA">
      <w:pPr>
        <w:pStyle w:val="a3"/>
        <w:ind w:left="0"/>
        <w:jc w:val="right"/>
        <w:rPr>
          <w:sz w:val="28"/>
          <w:szCs w:val="28"/>
        </w:rPr>
      </w:pPr>
    </w:p>
    <w:p w:rsidR="00D352A5" w:rsidRDefault="00D352A5" w:rsidP="00AA45CA">
      <w:pPr>
        <w:pStyle w:val="a3"/>
        <w:ind w:left="0"/>
        <w:jc w:val="right"/>
        <w:rPr>
          <w:sz w:val="28"/>
          <w:szCs w:val="28"/>
        </w:rPr>
      </w:pPr>
    </w:p>
    <w:p w:rsidR="00D352A5" w:rsidRDefault="00D352A5" w:rsidP="00AA45CA">
      <w:pPr>
        <w:pStyle w:val="a3"/>
        <w:ind w:left="0"/>
        <w:jc w:val="right"/>
        <w:rPr>
          <w:sz w:val="28"/>
          <w:szCs w:val="28"/>
        </w:rPr>
      </w:pPr>
    </w:p>
    <w:p w:rsidR="00D352A5" w:rsidRDefault="00D352A5" w:rsidP="00AA45CA">
      <w:pPr>
        <w:pStyle w:val="a3"/>
        <w:ind w:left="0"/>
        <w:jc w:val="right"/>
        <w:rPr>
          <w:sz w:val="28"/>
          <w:szCs w:val="28"/>
        </w:rPr>
      </w:pPr>
    </w:p>
    <w:p w:rsidR="009529A6" w:rsidRDefault="009529A6" w:rsidP="00FC1E0B">
      <w:pPr>
        <w:pStyle w:val="a3"/>
        <w:ind w:left="0"/>
        <w:rPr>
          <w:sz w:val="28"/>
          <w:szCs w:val="28"/>
        </w:rPr>
      </w:pPr>
    </w:p>
    <w:p w:rsidR="00FC1E0B" w:rsidRDefault="00FC1E0B" w:rsidP="00FC1E0B">
      <w:pPr>
        <w:pStyle w:val="a3"/>
        <w:ind w:left="0"/>
        <w:rPr>
          <w:sz w:val="28"/>
          <w:szCs w:val="28"/>
        </w:rPr>
      </w:pPr>
    </w:p>
    <w:p w:rsidR="009529A6" w:rsidRDefault="009529A6" w:rsidP="00AA45CA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210"/>
        <w:gridCol w:w="5211"/>
      </w:tblGrid>
      <w:tr w:rsidR="009529A6" w:rsidTr="009529A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529A6" w:rsidRDefault="009529A6" w:rsidP="00AA45CA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529A6" w:rsidRPr="00826DB7" w:rsidRDefault="009529A6" w:rsidP="005157F4">
            <w:pPr>
              <w:pStyle w:val="a3"/>
              <w:ind w:left="0"/>
              <w:rPr>
                <w:sz w:val="28"/>
                <w:szCs w:val="28"/>
              </w:rPr>
            </w:pPr>
            <w:r w:rsidRPr="00826DB7">
              <w:rPr>
                <w:sz w:val="28"/>
                <w:szCs w:val="28"/>
              </w:rPr>
              <w:t>Утвержден</w:t>
            </w:r>
          </w:p>
          <w:p w:rsidR="009529A6" w:rsidRDefault="009529A6" w:rsidP="005157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DB7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а</w:t>
            </w:r>
            <w:r w:rsidRPr="00826DB7">
              <w:rPr>
                <w:sz w:val="28"/>
                <w:szCs w:val="28"/>
              </w:rPr>
              <w:t>дминистрации</w:t>
            </w:r>
          </w:p>
          <w:p w:rsidR="005157F4" w:rsidRDefault="00AC2D1D" w:rsidP="00FC1E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</w:t>
            </w:r>
            <w:r w:rsidR="005157F4">
              <w:rPr>
                <w:sz w:val="28"/>
                <w:szCs w:val="28"/>
              </w:rPr>
              <w:t xml:space="preserve"> сельсовета Егорьевского</w:t>
            </w:r>
          </w:p>
          <w:p w:rsidR="009529A6" w:rsidRPr="005157F4" w:rsidRDefault="009529A6" w:rsidP="00FC1E0B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Алтайского края</w:t>
            </w:r>
            <w:r w:rsidR="005157F4">
              <w:rPr>
                <w:i/>
                <w:sz w:val="28"/>
                <w:szCs w:val="28"/>
              </w:rPr>
              <w:t xml:space="preserve"> </w:t>
            </w:r>
            <w:r w:rsidR="005157F4">
              <w:rPr>
                <w:sz w:val="28"/>
                <w:szCs w:val="28"/>
              </w:rPr>
              <w:t>о</w:t>
            </w:r>
            <w:r w:rsidRPr="009529A6">
              <w:rPr>
                <w:sz w:val="28"/>
                <w:szCs w:val="28"/>
              </w:rPr>
              <w:t>т</w:t>
            </w:r>
            <w:r w:rsidR="005157F4">
              <w:rPr>
                <w:sz w:val="28"/>
                <w:szCs w:val="28"/>
              </w:rPr>
              <w:t xml:space="preserve"> 03.06.2020 года №  8</w:t>
            </w:r>
          </w:p>
          <w:p w:rsidR="009529A6" w:rsidRDefault="009529A6" w:rsidP="00AA45CA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AA45CA" w:rsidRDefault="00AA45CA" w:rsidP="009529A6">
      <w:pPr>
        <w:pStyle w:val="a3"/>
        <w:ind w:left="0"/>
        <w:rPr>
          <w:sz w:val="28"/>
          <w:szCs w:val="28"/>
        </w:rPr>
      </w:pPr>
    </w:p>
    <w:p w:rsidR="001F226E" w:rsidRPr="00826DB7" w:rsidRDefault="001F226E" w:rsidP="009529A6">
      <w:pPr>
        <w:pStyle w:val="a3"/>
        <w:tabs>
          <w:tab w:val="left" w:pos="9923"/>
          <w:tab w:val="left" w:pos="10065"/>
          <w:tab w:val="left" w:pos="10205"/>
        </w:tabs>
        <w:ind w:left="567" w:firstLine="426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ПОРЯДОК</w:t>
      </w:r>
    </w:p>
    <w:p w:rsidR="001F226E" w:rsidRDefault="001F226E" w:rsidP="009529A6">
      <w:pPr>
        <w:pStyle w:val="a3"/>
        <w:tabs>
          <w:tab w:val="left" w:pos="9923"/>
          <w:tab w:val="left" w:pos="10065"/>
          <w:tab w:val="left" w:pos="10205"/>
        </w:tabs>
        <w:ind w:left="567" w:firstLine="426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 xml:space="preserve">ФОРМИРОВАНИЯ СРЕДНЕСРОЧНОГО ФИНАНСОВОГО ПЛАНА </w:t>
      </w:r>
    </w:p>
    <w:p w:rsidR="001F226E" w:rsidRPr="00BF3EE1" w:rsidRDefault="00F03EF7" w:rsidP="009529A6">
      <w:pPr>
        <w:pStyle w:val="a3"/>
        <w:tabs>
          <w:tab w:val="left" w:pos="9923"/>
          <w:tab w:val="left" w:pos="10065"/>
          <w:tab w:val="left" w:pos="10205"/>
        </w:tabs>
        <w:ind w:left="567" w:firstLine="426"/>
        <w:jc w:val="center"/>
        <w:rPr>
          <w:i/>
          <w:szCs w:val="28"/>
        </w:rPr>
      </w:pPr>
      <w:r>
        <w:rPr>
          <w:sz w:val="28"/>
          <w:szCs w:val="28"/>
        </w:rPr>
        <w:t>МУНИЦИПАЛ</w:t>
      </w:r>
      <w:r w:rsidR="00D352A5">
        <w:rPr>
          <w:sz w:val="28"/>
          <w:szCs w:val="28"/>
        </w:rPr>
        <w:t xml:space="preserve">ЬНОГО ОБРАЗОВАНИЯ </w:t>
      </w:r>
      <w:r w:rsidR="00AC2D1D">
        <w:rPr>
          <w:sz w:val="28"/>
          <w:szCs w:val="28"/>
        </w:rPr>
        <w:t xml:space="preserve">ПЕРВОМАЙСКИЙ </w:t>
      </w:r>
      <w:r w:rsidR="00D352A5">
        <w:rPr>
          <w:sz w:val="28"/>
          <w:szCs w:val="28"/>
        </w:rPr>
        <w:t>СЕЛЬСОВЕТ ЕГОРЬЕВСКОГО</w:t>
      </w:r>
      <w:r>
        <w:rPr>
          <w:sz w:val="28"/>
          <w:szCs w:val="28"/>
        </w:rPr>
        <w:t xml:space="preserve"> РАЙОНА АЛТАЙСКОГО КРАЯ</w:t>
      </w:r>
    </w:p>
    <w:p w:rsidR="00AA45CA" w:rsidRPr="009529A6" w:rsidRDefault="00AA45CA" w:rsidP="009529A6">
      <w:pPr>
        <w:tabs>
          <w:tab w:val="left" w:pos="9923"/>
          <w:tab w:val="left" w:pos="10065"/>
          <w:tab w:val="left" w:pos="10205"/>
        </w:tabs>
        <w:rPr>
          <w:sz w:val="28"/>
          <w:szCs w:val="28"/>
        </w:rPr>
      </w:pPr>
    </w:p>
    <w:p w:rsidR="0058432F" w:rsidRDefault="0083312D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проекта бюджета </w:t>
      </w:r>
      <w:r w:rsidR="009529A6">
        <w:rPr>
          <w:sz w:val="28"/>
          <w:szCs w:val="28"/>
        </w:rPr>
        <w:t xml:space="preserve">поселения </w:t>
      </w:r>
      <w:r w:rsidR="0058432F">
        <w:rPr>
          <w:sz w:val="28"/>
          <w:szCs w:val="28"/>
        </w:rPr>
        <w:t>на очередной финансовый год</w:t>
      </w:r>
      <w:r w:rsidR="00D352A5">
        <w:rPr>
          <w:sz w:val="28"/>
          <w:szCs w:val="28"/>
        </w:rPr>
        <w:t xml:space="preserve"> а</w:t>
      </w:r>
      <w:r w:rsidR="00AC065A">
        <w:rPr>
          <w:sz w:val="28"/>
          <w:szCs w:val="28"/>
        </w:rPr>
        <w:t xml:space="preserve">дминистрация </w:t>
      </w:r>
      <w:r w:rsidR="00AC2D1D">
        <w:rPr>
          <w:sz w:val="28"/>
          <w:szCs w:val="28"/>
        </w:rPr>
        <w:t>Первомайского</w:t>
      </w:r>
      <w:r w:rsidR="00D352A5">
        <w:rPr>
          <w:sz w:val="28"/>
          <w:szCs w:val="28"/>
        </w:rPr>
        <w:t xml:space="preserve"> сельсовета (далее – а</w:t>
      </w:r>
      <w:r w:rsidR="00AC065A">
        <w:rPr>
          <w:sz w:val="28"/>
          <w:szCs w:val="28"/>
        </w:rPr>
        <w:t xml:space="preserve">дминистрация сельсовета)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</w:t>
      </w:r>
      <w:r w:rsidR="00D352A5">
        <w:rPr>
          <w:sz w:val="28"/>
          <w:szCs w:val="28"/>
        </w:rPr>
        <w:t>ый финансовый план муниципального образования</w:t>
      </w:r>
      <w:r w:rsidR="0058432F">
        <w:rPr>
          <w:sz w:val="28"/>
          <w:szCs w:val="28"/>
        </w:rPr>
        <w:t>.</w:t>
      </w:r>
    </w:p>
    <w:p w:rsidR="009166DC" w:rsidRPr="00686286" w:rsidRDefault="0058432F" w:rsidP="009529A6">
      <w:pPr>
        <w:pStyle w:val="a3"/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>финансовый план</w:t>
      </w:r>
      <w:r w:rsidR="00AC065A">
        <w:rPr>
          <w:sz w:val="28"/>
          <w:szCs w:val="28"/>
        </w:rPr>
        <w:t xml:space="preserve"> муниципального образования </w:t>
      </w:r>
      <w:r w:rsidR="00AC2D1D">
        <w:rPr>
          <w:sz w:val="28"/>
          <w:szCs w:val="28"/>
        </w:rPr>
        <w:t>Первомайский</w:t>
      </w:r>
      <w:r w:rsidR="00D352A5">
        <w:rPr>
          <w:sz w:val="28"/>
          <w:szCs w:val="28"/>
        </w:rPr>
        <w:t xml:space="preserve"> сельсовет Егорьевского</w:t>
      </w:r>
      <w:r w:rsidR="00AC065A">
        <w:rPr>
          <w:sz w:val="28"/>
          <w:szCs w:val="28"/>
        </w:rPr>
        <w:t xml:space="preserve"> района Алтайского края (</w:t>
      </w:r>
      <w:r w:rsidR="00FD7BCD" w:rsidRPr="00FD7BCD">
        <w:rPr>
          <w:sz w:val="28"/>
          <w:szCs w:val="28"/>
        </w:rPr>
        <w:t>далее – среднесрочный финансовый план</w:t>
      </w:r>
      <w:proofErr w:type="gramStart"/>
      <w:r w:rsidR="00FD7BCD" w:rsidRPr="00FD7BCD">
        <w:rPr>
          <w:sz w:val="28"/>
          <w:szCs w:val="28"/>
        </w:rPr>
        <w:t>)</w:t>
      </w:r>
      <w:r w:rsidR="009166DC" w:rsidRPr="00686286">
        <w:rPr>
          <w:sz w:val="28"/>
          <w:szCs w:val="28"/>
        </w:rPr>
        <w:t>н</w:t>
      </w:r>
      <w:proofErr w:type="gramEnd"/>
      <w:r w:rsidR="009166DC" w:rsidRPr="00686286">
        <w:rPr>
          <w:sz w:val="28"/>
          <w:szCs w:val="28"/>
        </w:rPr>
        <w:t>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9166DC" w:rsidRPr="00686286">
        <w:rPr>
          <w:sz w:val="28"/>
          <w:szCs w:val="28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федеральном, региональном и местном уровнях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CC185E">
        <w:rPr>
          <w:sz w:val="28"/>
          <w:szCs w:val="28"/>
        </w:rPr>
        <w:t xml:space="preserve"> муниципального образования</w:t>
      </w:r>
      <w:r w:rsidRPr="00DB4063">
        <w:rPr>
          <w:sz w:val="28"/>
          <w:szCs w:val="28"/>
        </w:rPr>
        <w:t>.</w:t>
      </w:r>
    </w:p>
    <w:p w:rsidR="005010C7" w:rsidRDefault="005010C7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5010C7">
        <w:rPr>
          <w:sz w:val="28"/>
          <w:szCs w:val="28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9166DC" w:rsidRPr="00DB4063" w:rsidRDefault="0083312D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642E76">
        <w:rPr>
          <w:sz w:val="28"/>
          <w:szCs w:val="28"/>
        </w:rPr>
        <w:t xml:space="preserve"> бюджета</w:t>
      </w:r>
      <w:r w:rsidR="009529A6">
        <w:rPr>
          <w:sz w:val="28"/>
          <w:szCs w:val="28"/>
        </w:rPr>
        <w:t xml:space="preserve"> поселения</w:t>
      </w:r>
      <w:r w:rsidRPr="00DB4063">
        <w:rPr>
          <w:sz w:val="28"/>
          <w:szCs w:val="28"/>
        </w:rPr>
        <w:t>;</w:t>
      </w:r>
    </w:p>
    <w:p w:rsidR="00686286" w:rsidRDefault="0068628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686286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686286">
        <w:rPr>
          <w:sz w:val="28"/>
          <w:szCs w:val="28"/>
        </w:rPr>
        <w:t>объемы бюджетных ассигнований по главным распорядителям бюджетных средств по разделам, подразделам, ц</w:t>
      </w:r>
      <w:r w:rsidR="009529A6">
        <w:rPr>
          <w:sz w:val="28"/>
          <w:szCs w:val="28"/>
        </w:rPr>
        <w:t xml:space="preserve">елевым статьям и видам </w:t>
      </w:r>
      <w:r w:rsidRPr="00686286">
        <w:rPr>
          <w:sz w:val="28"/>
          <w:szCs w:val="28"/>
        </w:rPr>
        <w:t xml:space="preserve">классификации расходов </w:t>
      </w:r>
      <w:r w:rsidR="005010C7">
        <w:rPr>
          <w:sz w:val="28"/>
          <w:szCs w:val="28"/>
        </w:rPr>
        <w:t>бюджета</w:t>
      </w:r>
      <w:r w:rsidR="009529A6">
        <w:rPr>
          <w:sz w:val="28"/>
          <w:szCs w:val="28"/>
        </w:rPr>
        <w:t xml:space="preserve"> поселения</w:t>
      </w:r>
      <w:r w:rsidRPr="00686286">
        <w:rPr>
          <w:sz w:val="28"/>
          <w:szCs w:val="28"/>
        </w:rPr>
        <w:t>;</w:t>
      </w:r>
    </w:p>
    <w:p w:rsidR="009166DC" w:rsidRPr="00DB4063" w:rsidRDefault="009166DC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>дефицит (</w:t>
      </w:r>
      <w:proofErr w:type="spellStart"/>
      <w:r w:rsidRPr="00DB4063">
        <w:rPr>
          <w:sz w:val="28"/>
          <w:szCs w:val="28"/>
        </w:rPr>
        <w:t>профицит</w:t>
      </w:r>
      <w:proofErr w:type="spellEnd"/>
      <w:r w:rsidRPr="00DB4063">
        <w:rPr>
          <w:sz w:val="28"/>
          <w:szCs w:val="28"/>
        </w:rPr>
        <w:t>) бюджета</w:t>
      </w:r>
      <w:r w:rsidR="00AC2D1D">
        <w:rPr>
          <w:sz w:val="28"/>
          <w:szCs w:val="28"/>
        </w:rPr>
        <w:t xml:space="preserve"> </w:t>
      </w:r>
      <w:r w:rsidR="009529A6">
        <w:rPr>
          <w:sz w:val="28"/>
          <w:szCs w:val="28"/>
        </w:rPr>
        <w:t>поселения</w:t>
      </w:r>
      <w:r w:rsidRPr="00DB4063">
        <w:rPr>
          <w:sz w:val="28"/>
          <w:szCs w:val="28"/>
        </w:rPr>
        <w:t>;</w:t>
      </w:r>
    </w:p>
    <w:p w:rsidR="003A5290" w:rsidRDefault="009166DC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</w:p>
    <w:p w:rsidR="009166DC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D352A5">
        <w:rPr>
          <w:sz w:val="28"/>
          <w:szCs w:val="28"/>
        </w:rPr>
        <w:t>а</w:t>
      </w:r>
      <w:r w:rsidR="00AC065A">
        <w:rPr>
          <w:sz w:val="28"/>
          <w:szCs w:val="28"/>
        </w:rPr>
        <w:t>дминистрация сельсовета</w:t>
      </w:r>
      <w:r w:rsidR="00C6097E" w:rsidRPr="00DB4063">
        <w:rPr>
          <w:sz w:val="28"/>
          <w:szCs w:val="28"/>
        </w:rPr>
        <w:t xml:space="preserve"> 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>риложению к настоящему Порядку в сроки, устанавливаемые</w:t>
      </w:r>
      <w:r w:rsidR="00D352A5">
        <w:rPr>
          <w:sz w:val="28"/>
          <w:szCs w:val="28"/>
        </w:rPr>
        <w:t xml:space="preserve"> а</w:t>
      </w:r>
      <w:r w:rsidR="00AC065A">
        <w:rPr>
          <w:sz w:val="28"/>
          <w:szCs w:val="28"/>
        </w:rPr>
        <w:t>дминистрации сельсовета</w:t>
      </w:r>
      <w:r w:rsidR="00C6097E" w:rsidRPr="00DB4063">
        <w:rPr>
          <w:sz w:val="28"/>
          <w:szCs w:val="28"/>
        </w:rPr>
        <w:t>.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</w:t>
      </w:r>
      <w:r w:rsidR="009529A6">
        <w:rPr>
          <w:sz w:val="28"/>
          <w:szCs w:val="28"/>
        </w:rPr>
        <w:t xml:space="preserve">зирование общего </w:t>
      </w:r>
      <w:proofErr w:type="gramStart"/>
      <w:r w:rsidR="009529A6">
        <w:rPr>
          <w:sz w:val="28"/>
          <w:szCs w:val="28"/>
        </w:rPr>
        <w:t>объема доходов</w:t>
      </w:r>
      <w:r w:rsidR="00AC2D1D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9529A6">
        <w:rPr>
          <w:sz w:val="28"/>
          <w:szCs w:val="28"/>
        </w:rPr>
        <w:t xml:space="preserve"> поселения </w:t>
      </w:r>
      <w:r w:rsidR="00DD02CF" w:rsidRPr="00DB4063">
        <w:rPr>
          <w:sz w:val="28"/>
          <w:szCs w:val="28"/>
        </w:rPr>
        <w:t xml:space="preserve"> среднесрочного финансового плана</w:t>
      </w:r>
      <w:proofErr w:type="gramEnd"/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3A5290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</w:t>
      </w:r>
      <w:r w:rsidR="009529A6">
        <w:rPr>
          <w:sz w:val="28"/>
          <w:szCs w:val="28"/>
        </w:rPr>
        <w:t>день внесения проекта решения о</w:t>
      </w:r>
      <w:r w:rsidR="00FD7BCD">
        <w:rPr>
          <w:sz w:val="28"/>
          <w:szCs w:val="28"/>
        </w:rPr>
        <w:t xml:space="preserve"> б</w:t>
      </w:r>
      <w:r w:rsidR="00DD02CF" w:rsidRPr="00DB4063">
        <w:rPr>
          <w:sz w:val="28"/>
          <w:szCs w:val="28"/>
        </w:rPr>
        <w:t xml:space="preserve">юджете </w:t>
      </w:r>
      <w:r w:rsidR="009529A6">
        <w:rPr>
          <w:sz w:val="28"/>
          <w:szCs w:val="28"/>
        </w:rPr>
        <w:t xml:space="preserve">поселения </w:t>
      </w:r>
      <w:r w:rsidR="00DD02CF" w:rsidRPr="00DB4063">
        <w:rPr>
          <w:sz w:val="28"/>
          <w:szCs w:val="28"/>
        </w:rPr>
        <w:t xml:space="preserve">на очередной финансовый год в </w:t>
      </w:r>
      <w:r w:rsidR="001A5FD8" w:rsidRPr="009D6564">
        <w:rPr>
          <w:sz w:val="28"/>
          <w:szCs w:val="28"/>
        </w:rPr>
        <w:t>сельс</w:t>
      </w:r>
      <w:r w:rsidR="00B46B2F" w:rsidRPr="009D6564">
        <w:rPr>
          <w:sz w:val="28"/>
          <w:szCs w:val="28"/>
        </w:rPr>
        <w:t>кий Совет</w:t>
      </w:r>
      <w:r w:rsidR="001A5FD8" w:rsidRPr="009D6564">
        <w:rPr>
          <w:sz w:val="28"/>
          <w:szCs w:val="28"/>
        </w:rPr>
        <w:t xml:space="preserve"> депутатов</w:t>
      </w:r>
      <w:r w:rsidR="00DD02CF"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920919">
        <w:rPr>
          <w:sz w:val="28"/>
          <w:szCs w:val="28"/>
        </w:rPr>
        <w:t>органов местного самоуправления</w:t>
      </w:r>
      <w:r w:rsidR="00AC2D1D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муниципальных образований в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1A5FD8">
        <w:rPr>
          <w:sz w:val="28"/>
          <w:szCs w:val="28"/>
        </w:rPr>
        <w:t xml:space="preserve">муниципального образования </w:t>
      </w:r>
      <w:r w:rsidR="00AC2D1D">
        <w:rPr>
          <w:sz w:val="28"/>
          <w:szCs w:val="28"/>
        </w:rPr>
        <w:t xml:space="preserve">Первомайский </w:t>
      </w:r>
      <w:r w:rsidR="001A5FD8">
        <w:rPr>
          <w:sz w:val="28"/>
          <w:szCs w:val="28"/>
        </w:rPr>
        <w:t>сельсовет</w:t>
      </w:r>
      <w:r w:rsidR="00D352A5">
        <w:rPr>
          <w:sz w:val="28"/>
          <w:szCs w:val="28"/>
        </w:rPr>
        <w:t xml:space="preserve"> Егорьевского</w:t>
      </w:r>
      <w:r w:rsidR="001A5FD8">
        <w:rPr>
          <w:sz w:val="28"/>
          <w:szCs w:val="28"/>
        </w:rPr>
        <w:t xml:space="preserve"> района Алтайского края</w:t>
      </w:r>
      <w:r w:rsidR="00AC2D1D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финансовым органом </w:t>
      </w:r>
      <w:r w:rsidR="003F753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AC2D1D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>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AC2D1D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9873C3">
        <w:rPr>
          <w:sz w:val="28"/>
          <w:szCs w:val="28"/>
        </w:rPr>
        <w:t>а</w:t>
      </w:r>
      <w:r w:rsidR="001A5FD8">
        <w:rPr>
          <w:sz w:val="28"/>
          <w:szCs w:val="28"/>
        </w:rPr>
        <w:t>дминистрацией сельсовета</w:t>
      </w:r>
      <w:r w:rsidR="00524845">
        <w:rPr>
          <w:sz w:val="28"/>
          <w:szCs w:val="28"/>
        </w:rPr>
        <w:t>,</w:t>
      </w:r>
      <w:r w:rsidR="00AC2D1D">
        <w:rPr>
          <w:sz w:val="28"/>
          <w:szCs w:val="28"/>
        </w:rPr>
        <w:t xml:space="preserve"> </w:t>
      </w:r>
      <w:r w:rsidR="00B46B2F" w:rsidRPr="009D6564">
        <w:rPr>
          <w:sz w:val="28"/>
          <w:szCs w:val="28"/>
        </w:rPr>
        <w:t xml:space="preserve">сельским Советом </w:t>
      </w:r>
      <w:r w:rsidR="001A5FD8" w:rsidRPr="009D6564">
        <w:rPr>
          <w:sz w:val="28"/>
          <w:szCs w:val="28"/>
        </w:rPr>
        <w:t xml:space="preserve"> депутатов</w:t>
      </w:r>
      <w:r w:rsidR="001A5FD8">
        <w:rPr>
          <w:sz w:val="28"/>
          <w:szCs w:val="28"/>
        </w:rPr>
        <w:t xml:space="preserve">, </w:t>
      </w:r>
      <w:r w:rsidR="00DD02CF" w:rsidRPr="00DB4063">
        <w:rPr>
          <w:sz w:val="28"/>
          <w:szCs w:val="28"/>
        </w:rPr>
        <w:t>по вопросам бюджетного планирования;</w:t>
      </w:r>
      <w:proofErr w:type="gramEnd"/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1A5FD8">
        <w:rPr>
          <w:sz w:val="28"/>
          <w:szCs w:val="28"/>
        </w:rPr>
        <w:t>муниципального образования</w:t>
      </w:r>
      <w:r w:rsidR="00AC2D1D">
        <w:rPr>
          <w:sz w:val="28"/>
          <w:szCs w:val="28"/>
        </w:rPr>
        <w:t xml:space="preserve"> Первомайский</w:t>
      </w:r>
      <w:r w:rsidR="009873C3">
        <w:rPr>
          <w:sz w:val="28"/>
          <w:szCs w:val="28"/>
        </w:rPr>
        <w:t xml:space="preserve"> сельсовет Егорьевского</w:t>
      </w:r>
      <w:r w:rsidR="001A5FD8">
        <w:rPr>
          <w:sz w:val="28"/>
          <w:szCs w:val="28"/>
        </w:rPr>
        <w:t xml:space="preserve"> района Алтайского края </w:t>
      </w:r>
      <w:r w:rsidR="00BE3C22" w:rsidRPr="00BE3C22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952981" w:rsidRPr="00952981">
        <w:rPr>
          <w:sz w:val="28"/>
          <w:szCs w:val="28"/>
        </w:rPr>
        <w:t>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FC1E0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3F7531" w:rsidRPr="00FF10A1">
        <w:rPr>
          <w:sz w:val="28"/>
          <w:szCs w:val="28"/>
        </w:rPr>
        <w:t>муниципального образования</w:t>
      </w:r>
      <w:r w:rsidR="00DD02CF" w:rsidRPr="00FF10A1">
        <w:rPr>
          <w:sz w:val="28"/>
          <w:szCs w:val="28"/>
        </w:rPr>
        <w:t>;</w:t>
      </w:r>
    </w:p>
    <w:p w:rsidR="00DD02CF" w:rsidRPr="00FF10A1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етодик</w:t>
      </w:r>
      <w:r w:rsidR="003A5290">
        <w:rPr>
          <w:sz w:val="28"/>
          <w:szCs w:val="28"/>
        </w:rPr>
        <w:t>и</w:t>
      </w:r>
      <w:r w:rsidR="00DD02CF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="00DD02CF" w:rsidRPr="00DB4063">
        <w:rPr>
          <w:sz w:val="28"/>
          <w:szCs w:val="28"/>
        </w:rPr>
        <w:t>н</w:t>
      </w:r>
      <w:r w:rsidR="003A5290">
        <w:rPr>
          <w:sz w:val="28"/>
          <w:szCs w:val="28"/>
        </w:rPr>
        <w:t>ой</w:t>
      </w:r>
      <w:r w:rsidR="00AC2D1D">
        <w:rPr>
          <w:sz w:val="28"/>
          <w:szCs w:val="28"/>
        </w:rPr>
        <w:t xml:space="preserve"> </w:t>
      </w:r>
      <w:r w:rsidR="009873C3">
        <w:rPr>
          <w:sz w:val="28"/>
          <w:szCs w:val="28"/>
        </w:rPr>
        <w:t>а</w:t>
      </w:r>
      <w:r w:rsidR="001A5FD8">
        <w:rPr>
          <w:sz w:val="28"/>
          <w:szCs w:val="28"/>
        </w:rPr>
        <w:t>дминистрацией сельсовета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AC2D1D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DD02CF" w:rsidRPr="00DB4063">
        <w:rPr>
          <w:sz w:val="28"/>
          <w:szCs w:val="28"/>
        </w:rPr>
        <w:t>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</w:t>
      </w:r>
      <w:proofErr w:type="spellStart"/>
      <w:r w:rsidR="00DD02CF" w:rsidRPr="00DB4063">
        <w:rPr>
          <w:sz w:val="28"/>
          <w:szCs w:val="28"/>
        </w:rPr>
        <w:t>профицит</w:t>
      </w:r>
      <w:proofErr w:type="spellEnd"/>
      <w:r w:rsidR="00DD02CF" w:rsidRPr="00DB4063">
        <w:rPr>
          <w:sz w:val="28"/>
          <w:szCs w:val="28"/>
        </w:rPr>
        <w:t>)</w:t>
      </w:r>
      <w:r w:rsidR="00AC2D1D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>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AC2D1D">
        <w:rPr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693479" w:rsidRDefault="00693479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400752" w:rsidRDefault="00400752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400752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Pr="00400752">
        <w:rPr>
          <w:sz w:val="28"/>
          <w:szCs w:val="28"/>
        </w:rPr>
        <w:t xml:space="preserve"> без учета </w:t>
      </w:r>
      <w:r w:rsidRPr="00400752">
        <w:rPr>
          <w:sz w:val="28"/>
          <w:szCs w:val="28"/>
        </w:rPr>
        <w:lastRenderedPageBreak/>
        <w:t>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к </w:t>
      </w:r>
      <w:r w:rsidR="003F7531" w:rsidRPr="00FF10A1">
        <w:rPr>
          <w:sz w:val="28"/>
          <w:szCs w:val="28"/>
        </w:rPr>
        <w:t>муниципально</w:t>
      </w:r>
      <w:r w:rsidR="00FF10A1" w:rsidRPr="00FF10A1">
        <w:rPr>
          <w:sz w:val="28"/>
          <w:szCs w:val="28"/>
        </w:rPr>
        <w:t>му</w:t>
      </w:r>
      <w:r w:rsidR="003F7531" w:rsidRPr="00FF10A1">
        <w:rPr>
          <w:sz w:val="28"/>
          <w:szCs w:val="28"/>
        </w:rPr>
        <w:t xml:space="preserve"> образовани</w:t>
      </w:r>
      <w:r w:rsidR="00FF10A1" w:rsidRPr="00FF10A1">
        <w:rPr>
          <w:sz w:val="28"/>
          <w:szCs w:val="28"/>
        </w:rPr>
        <w:t>ю</w:t>
      </w:r>
      <w:r w:rsidR="00AC2D1D">
        <w:rPr>
          <w:sz w:val="28"/>
          <w:szCs w:val="28"/>
        </w:rPr>
        <w:t xml:space="preserve"> </w:t>
      </w:r>
      <w:r w:rsidR="00524845" w:rsidRPr="00A77D96">
        <w:rPr>
          <w:sz w:val="28"/>
          <w:szCs w:val="28"/>
        </w:rPr>
        <w:t>мер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Pr="00A77D96">
        <w:rPr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D02CF" w:rsidRPr="00DB4063" w:rsidRDefault="0068628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</w:t>
      </w:r>
      <w:proofErr w:type="gramStart"/>
      <w:r w:rsidR="00DD02CF" w:rsidRPr="00DB4063">
        <w:rPr>
          <w:sz w:val="28"/>
          <w:szCs w:val="28"/>
        </w:rPr>
        <w:t xml:space="preserve">источников финансирования дефицита </w:t>
      </w:r>
      <w:r w:rsidR="00952981">
        <w:rPr>
          <w:sz w:val="28"/>
          <w:szCs w:val="28"/>
        </w:rPr>
        <w:t xml:space="preserve">бюджета </w:t>
      </w:r>
      <w:r w:rsidR="009D6564">
        <w:rPr>
          <w:sz w:val="28"/>
          <w:szCs w:val="28"/>
        </w:rPr>
        <w:t>поселения</w:t>
      </w:r>
      <w:proofErr w:type="gramEnd"/>
      <w:r w:rsidR="00AC2D1D">
        <w:rPr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AC2D1D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 w:rsidR="00AC2D1D">
        <w:rPr>
          <w:sz w:val="28"/>
          <w:szCs w:val="28"/>
        </w:rPr>
        <w:t xml:space="preserve"> </w:t>
      </w:r>
      <w:r w:rsidR="00FF10A1" w:rsidRPr="00FF10A1">
        <w:rPr>
          <w:sz w:val="28"/>
          <w:szCs w:val="28"/>
        </w:rPr>
        <w:t xml:space="preserve">органов местного самоуправления </w:t>
      </w:r>
      <w:r w:rsidR="00DD02CF" w:rsidRPr="00FF10A1">
        <w:rPr>
          <w:sz w:val="28"/>
          <w:szCs w:val="28"/>
        </w:rPr>
        <w:t>м</w:t>
      </w:r>
      <w:r w:rsidR="001A5FD8">
        <w:rPr>
          <w:sz w:val="28"/>
          <w:szCs w:val="28"/>
        </w:rPr>
        <w:t>униципального</w:t>
      </w:r>
      <w:r w:rsidR="00DD02CF" w:rsidRPr="00DB4063">
        <w:rPr>
          <w:sz w:val="28"/>
          <w:szCs w:val="28"/>
        </w:rPr>
        <w:t xml:space="preserve"> образовани</w:t>
      </w:r>
      <w:r w:rsidR="001A5FD8">
        <w:rPr>
          <w:sz w:val="28"/>
          <w:szCs w:val="28"/>
        </w:rPr>
        <w:t>я</w:t>
      </w:r>
      <w:r w:rsidR="00BE15DF">
        <w:rPr>
          <w:sz w:val="28"/>
          <w:szCs w:val="28"/>
        </w:rPr>
        <w:t>,</w:t>
      </w:r>
      <w:r w:rsidR="00AC2D1D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>местн</w:t>
      </w:r>
      <w:r w:rsidR="00952981">
        <w:rPr>
          <w:sz w:val="28"/>
          <w:szCs w:val="28"/>
        </w:rPr>
        <w:t>ого</w:t>
      </w:r>
      <w:r w:rsidR="00AC2D1D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бюджет</w:t>
      </w:r>
      <w:r w:rsidR="00F22425">
        <w:rPr>
          <w:sz w:val="28"/>
          <w:szCs w:val="28"/>
        </w:rPr>
        <w:t>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DD02CF" w:rsidRPr="00DB4063">
        <w:rPr>
          <w:sz w:val="28"/>
          <w:szCs w:val="28"/>
        </w:rPr>
        <w:t xml:space="preserve">, органами местного самоуправления </w:t>
      </w:r>
      <w:r w:rsidR="003F7531" w:rsidRPr="00FF10A1">
        <w:rPr>
          <w:sz w:val="28"/>
          <w:szCs w:val="28"/>
        </w:rPr>
        <w:t>муниципальн</w:t>
      </w:r>
      <w:r w:rsidR="00952981">
        <w:rPr>
          <w:sz w:val="28"/>
          <w:szCs w:val="28"/>
        </w:rPr>
        <w:t>ого</w:t>
      </w:r>
      <w:r w:rsidR="003F7531" w:rsidRPr="00FF10A1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 xml:space="preserve"> о планируемых поступлениях и выплатах по источникам финансирования дефицита </w:t>
      </w:r>
      <w:r w:rsidR="000D6144">
        <w:rPr>
          <w:sz w:val="28"/>
          <w:szCs w:val="28"/>
        </w:rPr>
        <w:t xml:space="preserve">бюджета </w:t>
      </w:r>
      <w:r w:rsidR="009D6564">
        <w:rPr>
          <w:sz w:val="28"/>
          <w:szCs w:val="28"/>
        </w:rPr>
        <w:t>поселения</w:t>
      </w:r>
      <w:r w:rsidR="00DD02CF" w:rsidRPr="00DB4063">
        <w:rPr>
          <w:sz w:val="28"/>
          <w:szCs w:val="28"/>
        </w:rPr>
        <w:t>;</w:t>
      </w:r>
    </w:p>
    <w:p w:rsidR="00693479" w:rsidRDefault="001A5FD8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9</w:t>
      </w:r>
      <w:r w:rsidR="00261EF1">
        <w:rPr>
          <w:sz w:val="28"/>
          <w:szCs w:val="28"/>
        </w:rPr>
        <w:t>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Default="00DD02CF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proofErr w:type="gramStart"/>
      <w:r w:rsidRPr="00DB4063">
        <w:rPr>
          <w:sz w:val="28"/>
          <w:szCs w:val="28"/>
        </w:rPr>
        <w:t xml:space="preserve">Верхний предел </w:t>
      </w:r>
      <w:r w:rsidR="00261EF1"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r w:rsidR="003F7531" w:rsidRPr="00FF10A1">
        <w:rPr>
          <w:sz w:val="28"/>
          <w:szCs w:val="28"/>
        </w:rPr>
        <w:t>муниципального образования</w:t>
      </w:r>
      <w:r w:rsidR="00AC2D1D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AB0B25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="00AB0B25" w:rsidRPr="00AB0B25">
        <w:rPr>
          <w:sz w:val="28"/>
          <w:szCs w:val="28"/>
        </w:rPr>
        <w:t>не должен превышать утвержденный общий годовой объем доходов 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="00AB0B25" w:rsidRPr="00AB0B25">
        <w:rPr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A77D96" w:rsidRDefault="00A77D96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мер к </w:t>
      </w:r>
      <w:r w:rsidR="003F7531" w:rsidRPr="00F22425">
        <w:rPr>
          <w:sz w:val="28"/>
          <w:szCs w:val="28"/>
        </w:rPr>
        <w:t>муниципально</w:t>
      </w:r>
      <w:r w:rsidR="002F2EBC" w:rsidRPr="00F22425">
        <w:rPr>
          <w:sz w:val="28"/>
          <w:szCs w:val="28"/>
        </w:rPr>
        <w:t>му</w:t>
      </w:r>
      <w:r w:rsidR="003F7531" w:rsidRPr="00F22425">
        <w:rPr>
          <w:sz w:val="28"/>
          <w:szCs w:val="28"/>
        </w:rPr>
        <w:t xml:space="preserve"> образовани</w:t>
      </w:r>
      <w:r w:rsidR="002F2EBC" w:rsidRPr="00F22425">
        <w:rPr>
          <w:sz w:val="28"/>
          <w:szCs w:val="28"/>
        </w:rPr>
        <w:t>ю</w:t>
      </w:r>
      <w:r w:rsidRPr="00A77D96">
        <w:rPr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</w:t>
      </w:r>
      <w:r w:rsidR="00AC2D1D">
        <w:rPr>
          <w:sz w:val="28"/>
          <w:szCs w:val="28"/>
        </w:rPr>
        <w:t xml:space="preserve"> </w:t>
      </w:r>
      <w:r w:rsidR="009D6564">
        <w:rPr>
          <w:sz w:val="28"/>
          <w:szCs w:val="28"/>
        </w:rPr>
        <w:t>поселения</w:t>
      </w:r>
      <w:r w:rsidRPr="00A77D96">
        <w:rPr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0623" w:rsidRDefault="009D6564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До 1 января года</w:t>
      </w:r>
      <w:r w:rsidR="00402D29" w:rsidRPr="00402D29">
        <w:rPr>
          <w:sz w:val="28"/>
          <w:szCs w:val="28"/>
        </w:rPr>
        <w:t xml:space="preserve"> предельный объем муниципального долга может превысить ограничения, установленные пункт</w:t>
      </w:r>
      <w:r w:rsidR="00BE15DF">
        <w:rPr>
          <w:sz w:val="28"/>
          <w:szCs w:val="28"/>
        </w:rPr>
        <w:t>о</w:t>
      </w:r>
      <w:r w:rsidR="00402D29" w:rsidRPr="00402D29">
        <w:rPr>
          <w:sz w:val="28"/>
          <w:szCs w:val="28"/>
        </w:rPr>
        <w:t>м 3 статьи 107 Бюджетного кодекса Российской Федерации, в пределах объема муниципального долга по бюджетным кредитам по состоянию на 1 января текущего года и (или)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бюджета</w:t>
      </w:r>
      <w:r w:rsidR="00AC2D1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402D29" w:rsidRPr="00402D29">
        <w:rPr>
          <w:sz w:val="28"/>
          <w:szCs w:val="28"/>
        </w:rPr>
        <w:t xml:space="preserve"> бюджетных кредитов, привлекаемых в</w:t>
      </w:r>
      <w:proofErr w:type="gramEnd"/>
      <w:r w:rsidR="00AC2D1D">
        <w:rPr>
          <w:sz w:val="28"/>
          <w:szCs w:val="28"/>
        </w:rPr>
        <w:t xml:space="preserve"> </w:t>
      </w:r>
      <w:proofErr w:type="gramStart"/>
      <w:r w:rsidR="00402D29" w:rsidRPr="00402D29">
        <w:rPr>
          <w:sz w:val="28"/>
          <w:szCs w:val="28"/>
        </w:rPr>
        <w:t>текущем финансовом году в бюджет</w:t>
      </w:r>
      <w:r w:rsidR="00AC2D1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402D29" w:rsidRPr="00402D29">
        <w:rPr>
          <w:sz w:val="28"/>
          <w:szCs w:val="28"/>
        </w:rPr>
        <w:t xml:space="preserve"> от других бюджетов бюджетной системы Российской Федерации,</w:t>
      </w:r>
      <w:r w:rsidR="00F10623">
        <w:rPr>
          <w:sz w:val="28"/>
          <w:szCs w:val="28"/>
        </w:rPr>
        <w:t xml:space="preserve"> в пределах указанных кредитов.</w:t>
      </w:r>
      <w:proofErr w:type="gramEnd"/>
    </w:p>
    <w:p w:rsidR="00C6097E" w:rsidRPr="00DB4063" w:rsidRDefault="0056194C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A5FD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C6097E" w:rsidRPr="00DB4063" w:rsidRDefault="00C6097E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BD1623">
        <w:rPr>
          <w:sz w:val="28"/>
          <w:szCs w:val="28"/>
        </w:rPr>
        <w:t>1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BD1623">
        <w:rPr>
          <w:sz w:val="28"/>
          <w:szCs w:val="28"/>
        </w:rPr>
        <w:t xml:space="preserve">муниципального образования </w:t>
      </w:r>
      <w:r w:rsidR="00AC2D1D">
        <w:rPr>
          <w:sz w:val="28"/>
          <w:szCs w:val="28"/>
        </w:rPr>
        <w:t>Первомайский</w:t>
      </w:r>
      <w:r w:rsidR="009873C3">
        <w:rPr>
          <w:sz w:val="28"/>
          <w:szCs w:val="28"/>
        </w:rPr>
        <w:t xml:space="preserve"> сельсовет Егорьевского</w:t>
      </w:r>
      <w:r w:rsidR="00BD1623">
        <w:rPr>
          <w:sz w:val="28"/>
          <w:szCs w:val="28"/>
        </w:rPr>
        <w:t xml:space="preserve"> района Алтайского края</w:t>
      </w:r>
      <w:r w:rsidR="00AC2D1D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9873C3">
        <w:rPr>
          <w:sz w:val="28"/>
          <w:szCs w:val="28"/>
        </w:rPr>
        <w:t>а</w:t>
      </w:r>
      <w:r w:rsidR="00BD1623">
        <w:rPr>
          <w:sz w:val="28"/>
          <w:szCs w:val="28"/>
        </w:rPr>
        <w:t>дминистрацией сельсовета</w:t>
      </w:r>
      <w:r w:rsidRPr="002F2EBC">
        <w:rPr>
          <w:sz w:val="28"/>
          <w:szCs w:val="28"/>
        </w:rPr>
        <w:t>.</w:t>
      </w:r>
    </w:p>
    <w:p w:rsidR="00C6097E" w:rsidRPr="00DB4063" w:rsidRDefault="00C6097E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C6097E" w:rsidRPr="00DB4063" w:rsidRDefault="00DB4769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обоснование параметров среднесрочного финансового плана;</w:t>
      </w:r>
    </w:p>
    <w:p w:rsidR="00C6097E" w:rsidRPr="00DB4063" w:rsidRDefault="00DB4769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C6097E" w:rsidRPr="00B047F4" w:rsidRDefault="00C6097E" w:rsidP="009529A6">
      <w:pPr>
        <w:tabs>
          <w:tab w:val="left" w:pos="9923"/>
          <w:tab w:val="left" w:pos="10065"/>
          <w:tab w:val="left" w:pos="10205"/>
        </w:tabs>
        <w:ind w:left="567" w:firstLine="426"/>
        <w:rPr>
          <w:i/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4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Проект среднесрочного финансового плана </w:t>
      </w:r>
      <w:r w:rsidR="00BD1623">
        <w:rPr>
          <w:sz w:val="28"/>
          <w:szCs w:val="28"/>
        </w:rPr>
        <w:t>утверждается</w:t>
      </w:r>
      <w:r w:rsidR="00AC2D1D">
        <w:rPr>
          <w:sz w:val="28"/>
          <w:szCs w:val="28"/>
        </w:rPr>
        <w:t xml:space="preserve"> </w:t>
      </w:r>
      <w:r w:rsidR="009873C3">
        <w:rPr>
          <w:sz w:val="28"/>
          <w:szCs w:val="28"/>
        </w:rPr>
        <w:t>а</w:t>
      </w:r>
      <w:r w:rsidR="003735FC">
        <w:rPr>
          <w:sz w:val="28"/>
          <w:szCs w:val="28"/>
        </w:rPr>
        <w:t>дминистрацией сельсовета.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A11F61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71A5" w:rsidRPr="00A43B2B" w:rsidRDefault="00AD71A5" w:rsidP="00FC1E0B">
      <w:pPr>
        <w:ind w:firstLine="709"/>
        <w:jc w:val="center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  <w:r w:rsidR="00FC1E0B">
        <w:rPr>
          <w:sz w:val="28"/>
          <w:szCs w:val="28"/>
        </w:rPr>
        <w:t xml:space="preserve"> № 1</w:t>
      </w:r>
    </w:p>
    <w:p w:rsidR="003735FC" w:rsidRDefault="00FC1E0B" w:rsidP="00FC1E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D71A5" w:rsidRPr="00A43B2B">
        <w:rPr>
          <w:sz w:val="28"/>
          <w:szCs w:val="28"/>
        </w:rPr>
        <w:t>к Порядку</w:t>
      </w:r>
      <w:r w:rsidR="00AC2D1D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</w:p>
    <w:p w:rsidR="00AD71A5" w:rsidRDefault="00FC1E0B" w:rsidP="00FC1E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D71A5" w:rsidRPr="00A43B2B">
        <w:rPr>
          <w:sz w:val="28"/>
          <w:szCs w:val="28"/>
        </w:rPr>
        <w:t>среднесрочного</w:t>
      </w:r>
      <w:r w:rsidR="00AC2D1D">
        <w:rPr>
          <w:sz w:val="28"/>
          <w:szCs w:val="28"/>
        </w:rPr>
        <w:t xml:space="preserve"> </w:t>
      </w:r>
      <w:r w:rsidR="00AD71A5" w:rsidRPr="00A43B2B">
        <w:rPr>
          <w:sz w:val="28"/>
          <w:szCs w:val="28"/>
        </w:rPr>
        <w:t>финансового плана</w:t>
      </w:r>
    </w:p>
    <w:p w:rsidR="00FC1E0B" w:rsidRDefault="00FC1E0B" w:rsidP="00FC1E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муниципального образования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</w:t>
      </w:r>
    </w:p>
    <w:p w:rsidR="00FC1E0B" w:rsidRPr="00A43B2B" w:rsidRDefault="00FC1E0B" w:rsidP="00FC1E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 Егорьевского района Алтайского края</w:t>
      </w:r>
    </w:p>
    <w:p w:rsidR="003735FC" w:rsidRDefault="003735FC" w:rsidP="00A43B2B">
      <w:pPr>
        <w:ind w:firstLine="709"/>
        <w:jc w:val="right"/>
        <w:rPr>
          <w:sz w:val="28"/>
          <w:szCs w:val="28"/>
        </w:rPr>
      </w:pP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5"/>
      <w:bookmarkEnd w:id="1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AC2D1D" w:rsidRDefault="00D02B97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</w:t>
      </w:r>
      <w:r w:rsidR="009873C3">
        <w:rPr>
          <w:rFonts w:eastAsiaTheme="minorHAnsi"/>
          <w:sz w:val="28"/>
          <w:szCs w:val="28"/>
          <w:lang w:eastAsia="en-US"/>
        </w:rPr>
        <w:t xml:space="preserve">ЬНОГО ОБРАЗОВАНИЯ </w:t>
      </w:r>
    </w:p>
    <w:p w:rsidR="00AC2D1D" w:rsidRDefault="00AC2D1D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ПЕРВОМАЙСКИЙ</w:t>
      </w:r>
      <w:r w:rsidR="009873C3">
        <w:rPr>
          <w:rFonts w:eastAsiaTheme="minorHAnsi"/>
          <w:sz w:val="28"/>
          <w:szCs w:val="28"/>
          <w:lang w:eastAsia="en-US"/>
        </w:rPr>
        <w:t xml:space="preserve"> СЕЛЬСОВЕТ </w:t>
      </w:r>
    </w:p>
    <w:p w:rsidR="00D02B97" w:rsidRPr="00A43B2B" w:rsidRDefault="009873C3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ЕГОРЬЕВСКОГО</w:t>
      </w:r>
      <w:r w:rsidR="00D02B97">
        <w:rPr>
          <w:rFonts w:eastAsiaTheme="minorHAnsi"/>
          <w:sz w:val="28"/>
          <w:szCs w:val="28"/>
          <w:lang w:eastAsia="en-US"/>
        </w:rPr>
        <w:t xml:space="preserve"> РАЙОНА АЛТАЙСКОГО КРАЯ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2" w:name="Par88"/>
      <w:bookmarkEnd w:id="2"/>
      <w:r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5157F4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 xml:space="preserve">.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spellStart"/>
            <w:proofErr w:type="gramEnd"/>
            <w:r w:rsidRPr="00A43B2B">
              <w:rPr>
                <w:rFonts w:eastAsiaTheme="minorHAnsi"/>
                <w:lang w:eastAsia="en-US"/>
              </w:rPr>
              <w:t>Профицит</w:t>
            </w:r>
            <w:proofErr w:type="spellEnd"/>
            <w:r w:rsidRPr="00A43B2B">
              <w:rPr>
                <w:rFonts w:eastAsiaTheme="minorHAnsi"/>
                <w:lang w:eastAsia="en-US"/>
              </w:rPr>
              <w:t xml:space="preserve">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070C" w:rsidRDefault="0072070C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  <w:sectPr w:rsidR="0072070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FC1E0B" w:rsidRPr="00A43B2B" w:rsidRDefault="00FC1E0B" w:rsidP="00FC1E0B">
      <w:pPr>
        <w:ind w:firstLine="709"/>
        <w:jc w:val="center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FC1E0B" w:rsidRDefault="00FC1E0B" w:rsidP="00FC1E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43B2B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формирования</w:t>
      </w:r>
    </w:p>
    <w:p w:rsidR="00FC1E0B" w:rsidRDefault="00FC1E0B" w:rsidP="00FC1E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43B2B">
        <w:rPr>
          <w:sz w:val="28"/>
          <w:szCs w:val="28"/>
        </w:rPr>
        <w:t>среднесрочного</w:t>
      </w:r>
      <w:r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FC1E0B" w:rsidRDefault="00FC1E0B" w:rsidP="00FC1E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муниципального образования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</w:t>
      </w:r>
    </w:p>
    <w:p w:rsidR="00FC1E0B" w:rsidRPr="00A43B2B" w:rsidRDefault="00FC1E0B" w:rsidP="00FC1E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сельсовет Егорьевского района Алтайского края</w:t>
      </w:r>
    </w:p>
    <w:p w:rsidR="00FC1E0B" w:rsidRPr="00A43B2B" w:rsidRDefault="00FC1E0B" w:rsidP="00FC1E0B">
      <w:pPr>
        <w:ind w:firstLine="709"/>
        <w:jc w:val="center"/>
        <w:rPr>
          <w:sz w:val="28"/>
          <w:szCs w:val="28"/>
        </w:rPr>
      </w:pPr>
    </w:p>
    <w:p w:rsidR="00FC1E0B" w:rsidRDefault="00FC1E0B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</w:p>
    <w:p w:rsidR="00FC1E0B" w:rsidRDefault="00FC1E0B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</w:p>
    <w:p w:rsidR="006F4077" w:rsidRPr="006F4077" w:rsidRDefault="006F4077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r w:rsidRPr="006F4077">
        <w:rPr>
          <w:rFonts w:eastAsiaTheme="minorHAnsi"/>
          <w:lang w:eastAsia="en-US"/>
        </w:rPr>
        <w:t>Таблица 2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6F4077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D02B97" w:rsidRDefault="00D02B97" w:rsidP="006F40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AC2D1D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 сельсовет </w:t>
      </w:r>
    </w:p>
    <w:p w:rsidR="00D02B97" w:rsidRPr="00CF3C35" w:rsidRDefault="009873C3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Егорьевского</w:t>
      </w:r>
      <w:r w:rsidR="00D02B97">
        <w:rPr>
          <w:sz w:val="28"/>
          <w:szCs w:val="28"/>
        </w:rPr>
        <w:t xml:space="preserve"> района Алтайского края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 w:rsidR="00D26167">
        <w:rPr>
          <w:rFonts w:eastAsiaTheme="minorHAnsi"/>
          <w:sz w:val="28"/>
          <w:lang w:eastAsia="en-US"/>
        </w:rPr>
        <w:t>год</w:t>
      </w:r>
      <w:r w:rsidR="0056194C" w:rsidRPr="00CF3C35">
        <w:rPr>
          <w:rFonts w:eastAsiaTheme="minorHAnsi"/>
          <w:sz w:val="28"/>
          <w:lang w:eastAsia="en-US"/>
        </w:rPr>
        <w:t>и плановый период 20__</w:t>
      </w:r>
      <w:r w:rsidR="00655E85">
        <w:rPr>
          <w:rFonts w:eastAsiaTheme="minorHAnsi"/>
          <w:sz w:val="28"/>
          <w:lang w:eastAsia="en-US"/>
        </w:rPr>
        <w:t xml:space="preserve"> и </w:t>
      </w:r>
      <w:r w:rsidR="0056194C" w:rsidRPr="00CF3C35">
        <w:rPr>
          <w:rFonts w:eastAsiaTheme="minorHAnsi"/>
          <w:sz w:val="28"/>
          <w:lang w:eastAsia="en-US"/>
        </w:rPr>
        <w:t>20__годов</w:t>
      </w:r>
    </w:p>
    <w:p w:rsidR="007F3311" w:rsidRPr="005729C4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7F3311" w:rsidRDefault="00157FB9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7F3311" w:rsidRPr="00157FB9" w:rsidTr="0072070C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spellStart"/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spellEnd"/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</w:t>
            </w:r>
            <w:proofErr w:type="spell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157FB9" w:rsidRPr="00157FB9" w:rsidTr="0072070C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7F3311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729C4" w:rsidRDefault="005729C4" w:rsidP="00BE47C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2B6C01" w:rsidRDefault="002B6C01" w:rsidP="002B6C01">
      <w:pPr>
        <w:pStyle w:val="a3"/>
        <w:ind w:left="0"/>
        <w:jc w:val="center"/>
      </w:pPr>
    </w:p>
    <w:p w:rsidR="002B6C01" w:rsidRDefault="002B6C01" w:rsidP="002B6C01">
      <w:pPr>
        <w:pStyle w:val="a3"/>
        <w:ind w:left="0"/>
        <w:jc w:val="center"/>
      </w:pPr>
    </w:p>
    <w:p w:rsidR="0022633D" w:rsidRDefault="002B6C01" w:rsidP="002B6C01">
      <w:pPr>
        <w:pStyle w:val="a3"/>
        <w:ind w:left="0"/>
        <w:jc w:val="center"/>
      </w:pPr>
      <w:r>
        <w:t>ПОЯСНИТЕЛЬНАЯ ЗАПИСКА</w:t>
      </w: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0A215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5E" w:rsidRDefault="00947A5E" w:rsidP="00FE58FF">
      <w:r>
        <w:separator/>
      </w:r>
    </w:p>
  </w:endnote>
  <w:endnote w:type="continuationSeparator" w:id="0">
    <w:p w:rsidR="00947A5E" w:rsidRDefault="00947A5E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5E" w:rsidRDefault="00947A5E" w:rsidP="00FE58FF">
      <w:r>
        <w:separator/>
      </w:r>
    </w:p>
  </w:footnote>
  <w:footnote w:type="continuationSeparator" w:id="0">
    <w:p w:rsidR="00947A5E" w:rsidRDefault="00947A5E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5294"/>
      <w:docPartObj>
        <w:docPartGallery w:val="Page Numbers (Top of Page)"/>
        <w:docPartUnique/>
      </w:docPartObj>
    </w:sdtPr>
    <w:sdtContent>
      <w:p w:rsidR="00A11F61" w:rsidRDefault="00E360E1">
        <w:pPr>
          <w:pStyle w:val="a9"/>
          <w:jc w:val="center"/>
        </w:pPr>
        <w:r>
          <w:fldChar w:fldCharType="begin"/>
        </w:r>
        <w:r w:rsidR="00A11F61">
          <w:instrText>PAGE   \* MERGEFORMAT</w:instrText>
        </w:r>
        <w:r>
          <w:fldChar w:fldCharType="separate"/>
        </w:r>
        <w:r w:rsidR="00FC1E0B">
          <w:rPr>
            <w:noProof/>
          </w:rPr>
          <w:t>2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E6D73"/>
    <w:multiLevelType w:val="hybridMultilevel"/>
    <w:tmpl w:val="77068D68"/>
    <w:lvl w:ilvl="0" w:tplc="3D0EAA52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670DEE"/>
    <w:multiLevelType w:val="hybridMultilevel"/>
    <w:tmpl w:val="04D23DF6"/>
    <w:lvl w:ilvl="0" w:tplc="7178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656"/>
    <w:rsid w:val="00014043"/>
    <w:rsid w:val="000524D7"/>
    <w:rsid w:val="000606E0"/>
    <w:rsid w:val="00061410"/>
    <w:rsid w:val="000621F1"/>
    <w:rsid w:val="00077F32"/>
    <w:rsid w:val="000A215B"/>
    <w:rsid w:val="000A77B0"/>
    <w:rsid w:val="000C0BB7"/>
    <w:rsid w:val="000D173B"/>
    <w:rsid w:val="000D6144"/>
    <w:rsid w:val="00110C27"/>
    <w:rsid w:val="00157FB9"/>
    <w:rsid w:val="00163E52"/>
    <w:rsid w:val="00181F37"/>
    <w:rsid w:val="001A31EB"/>
    <w:rsid w:val="001A5FD8"/>
    <w:rsid w:val="001A711D"/>
    <w:rsid w:val="001B5245"/>
    <w:rsid w:val="001D0368"/>
    <w:rsid w:val="001D6230"/>
    <w:rsid w:val="001F226E"/>
    <w:rsid w:val="001F28A2"/>
    <w:rsid w:val="00211B20"/>
    <w:rsid w:val="0022633D"/>
    <w:rsid w:val="00261EF1"/>
    <w:rsid w:val="00296DA5"/>
    <w:rsid w:val="002B6C01"/>
    <w:rsid w:val="002D257D"/>
    <w:rsid w:val="002F0AF6"/>
    <w:rsid w:val="002F2EBC"/>
    <w:rsid w:val="002F5D8E"/>
    <w:rsid w:val="003071CB"/>
    <w:rsid w:val="00316F4C"/>
    <w:rsid w:val="00323E00"/>
    <w:rsid w:val="003735FC"/>
    <w:rsid w:val="0037374A"/>
    <w:rsid w:val="00396971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5127E"/>
    <w:rsid w:val="00473BEB"/>
    <w:rsid w:val="004870EA"/>
    <w:rsid w:val="004C6535"/>
    <w:rsid w:val="005010C7"/>
    <w:rsid w:val="005157F4"/>
    <w:rsid w:val="00524845"/>
    <w:rsid w:val="00553656"/>
    <w:rsid w:val="0056194C"/>
    <w:rsid w:val="005729C4"/>
    <w:rsid w:val="0058432F"/>
    <w:rsid w:val="00593E1B"/>
    <w:rsid w:val="005B6C03"/>
    <w:rsid w:val="005D64E5"/>
    <w:rsid w:val="00642E76"/>
    <w:rsid w:val="00654EB6"/>
    <w:rsid w:val="00655E85"/>
    <w:rsid w:val="00685EB6"/>
    <w:rsid w:val="00686286"/>
    <w:rsid w:val="00693479"/>
    <w:rsid w:val="006F4077"/>
    <w:rsid w:val="006F4FBA"/>
    <w:rsid w:val="0070592B"/>
    <w:rsid w:val="0072070C"/>
    <w:rsid w:val="00767F10"/>
    <w:rsid w:val="007C3418"/>
    <w:rsid w:val="007C73BF"/>
    <w:rsid w:val="007E164E"/>
    <w:rsid w:val="007E35AA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0713D"/>
    <w:rsid w:val="009166DC"/>
    <w:rsid w:val="0091799B"/>
    <w:rsid w:val="00920919"/>
    <w:rsid w:val="009457CA"/>
    <w:rsid w:val="00947A5E"/>
    <w:rsid w:val="00952981"/>
    <w:rsid w:val="009529A6"/>
    <w:rsid w:val="00966519"/>
    <w:rsid w:val="00982E5E"/>
    <w:rsid w:val="009873C3"/>
    <w:rsid w:val="009C1C65"/>
    <w:rsid w:val="009D6564"/>
    <w:rsid w:val="00A11F61"/>
    <w:rsid w:val="00A33B13"/>
    <w:rsid w:val="00A43B2B"/>
    <w:rsid w:val="00A77D96"/>
    <w:rsid w:val="00AA21A7"/>
    <w:rsid w:val="00AA45CA"/>
    <w:rsid w:val="00AB0B25"/>
    <w:rsid w:val="00AC065A"/>
    <w:rsid w:val="00AC2D1D"/>
    <w:rsid w:val="00AD71A5"/>
    <w:rsid w:val="00AF2A48"/>
    <w:rsid w:val="00B047F4"/>
    <w:rsid w:val="00B46B2F"/>
    <w:rsid w:val="00B8406B"/>
    <w:rsid w:val="00B97525"/>
    <w:rsid w:val="00BA4824"/>
    <w:rsid w:val="00BD1623"/>
    <w:rsid w:val="00BE15DF"/>
    <w:rsid w:val="00BE1887"/>
    <w:rsid w:val="00BE3C22"/>
    <w:rsid w:val="00BE47CE"/>
    <w:rsid w:val="00BE7CE9"/>
    <w:rsid w:val="00C6097E"/>
    <w:rsid w:val="00CC185E"/>
    <w:rsid w:val="00CD2EC8"/>
    <w:rsid w:val="00CD5F18"/>
    <w:rsid w:val="00CE4D78"/>
    <w:rsid w:val="00CF3C35"/>
    <w:rsid w:val="00CF7544"/>
    <w:rsid w:val="00D02B97"/>
    <w:rsid w:val="00D2039A"/>
    <w:rsid w:val="00D26167"/>
    <w:rsid w:val="00D352A5"/>
    <w:rsid w:val="00D7445B"/>
    <w:rsid w:val="00DA57F9"/>
    <w:rsid w:val="00DB4063"/>
    <w:rsid w:val="00DB4769"/>
    <w:rsid w:val="00DD0093"/>
    <w:rsid w:val="00DD02CF"/>
    <w:rsid w:val="00DD5137"/>
    <w:rsid w:val="00E33DD8"/>
    <w:rsid w:val="00E360E1"/>
    <w:rsid w:val="00E5700A"/>
    <w:rsid w:val="00E573AE"/>
    <w:rsid w:val="00EB0203"/>
    <w:rsid w:val="00EC73E8"/>
    <w:rsid w:val="00F03EF7"/>
    <w:rsid w:val="00F10623"/>
    <w:rsid w:val="00F2102D"/>
    <w:rsid w:val="00F22425"/>
    <w:rsid w:val="00F957E9"/>
    <w:rsid w:val="00FA5513"/>
    <w:rsid w:val="00FC1E0B"/>
    <w:rsid w:val="00FD318E"/>
    <w:rsid w:val="00FD7BCD"/>
    <w:rsid w:val="00FE307F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table" w:styleId="ad">
    <w:name w:val="Table Grid"/>
    <w:basedOn w:val="a1"/>
    <w:rsid w:val="00952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126B-3F51-4D7A-95F9-0021A729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CompService</cp:lastModifiedBy>
  <cp:revision>5</cp:revision>
  <cp:lastPrinted>2020-06-03T06:43:00Z</cp:lastPrinted>
  <dcterms:created xsi:type="dcterms:W3CDTF">2020-06-03T04:59:00Z</dcterms:created>
  <dcterms:modified xsi:type="dcterms:W3CDTF">2020-06-03T06:44:00Z</dcterms:modified>
</cp:coreProperties>
</file>