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FA6" w:rsidRPr="002A0FA6" w:rsidRDefault="002A0FA6" w:rsidP="001B3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F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34B81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</w:t>
      </w:r>
      <w:r w:rsidRPr="002A0FA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2A0FA6" w:rsidRPr="002A0FA6" w:rsidRDefault="002A0FA6" w:rsidP="001B3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FA6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</w:p>
    <w:p w:rsidR="002A0FA6" w:rsidRPr="002A0FA6" w:rsidRDefault="002A0FA6" w:rsidP="001B3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0FA6" w:rsidRPr="002A0FA6" w:rsidRDefault="002A0FA6" w:rsidP="001B3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FA6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A0FA6" w:rsidRPr="002A0FA6" w:rsidRDefault="002A0FA6" w:rsidP="001B3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3B6A" w:rsidRPr="002A0FA6" w:rsidRDefault="005C1E54" w:rsidP="002A0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10.11.</w:t>
      </w:r>
      <w:r w:rsidR="002A0FA6" w:rsidRPr="002A0FA6">
        <w:rPr>
          <w:rFonts w:ascii="Times New Roman" w:eastAsia="Times New Roman" w:hAnsi="Times New Roman" w:cs="Times New Roman"/>
          <w:sz w:val="28"/>
          <w:szCs w:val="28"/>
        </w:rPr>
        <w:t xml:space="preserve">2022 года №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0FA6" w:rsidRPr="002A0F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A0FA6" w:rsidRPr="002A0F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4B81">
        <w:rPr>
          <w:rFonts w:ascii="Times New Roman" w:eastAsia="Times New Roman" w:hAnsi="Times New Roman" w:cs="Times New Roman"/>
          <w:sz w:val="28"/>
          <w:szCs w:val="28"/>
        </w:rPr>
        <w:t>с. Первомайское</w:t>
      </w:r>
    </w:p>
    <w:p w:rsidR="002A0FA6" w:rsidRPr="002A0FA6" w:rsidRDefault="002A0FA6" w:rsidP="002A0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</w:tblGrid>
      <w:tr w:rsidR="001B3B6A" w:rsidRPr="001B3B6A" w:rsidTr="001B3B6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B6A" w:rsidRDefault="001B3B6A" w:rsidP="001B3B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B5A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Основные направления </w:t>
            </w:r>
            <w:r w:rsidRPr="00EB5A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бюджетной и налоговой политики</w:t>
            </w:r>
            <w:r w:rsidRPr="00EB5A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муницип</w:t>
            </w:r>
            <w:r w:rsidR="00EB5A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ального образования </w:t>
            </w:r>
            <w:r w:rsidR="00C0257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Первомайский </w:t>
            </w:r>
            <w:r w:rsidR="00EB5A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сельсовет Егорьевского</w:t>
            </w:r>
            <w:r w:rsidRPr="00EB5A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района Алтайского края на 2022 год и плановый период 2023 и 2024 годов</w:t>
            </w:r>
          </w:p>
          <w:p w:rsidR="00EB5A5E" w:rsidRPr="00EB5A5E" w:rsidRDefault="00EB5A5E" w:rsidP="001B3B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3B6A" w:rsidRPr="00EB5A5E" w:rsidRDefault="001B3B6A" w:rsidP="002A0FA6">
      <w:pPr>
        <w:shd w:val="clear" w:color="auto" w:fill="FFFFFF"/>
        <w:spacing w:after="0" w:line="240" w:lineRule="auto"/>
        <w:ind w:right="398"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целях своевременного и качественного составления проекта бюджета муницип</w:t>
      </w:r>
      <w:r w:rsid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ального образования </w:t>
      </w:r>
      <w:r w:rsidR="00A3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Первомайский</w:t>
      </w:r>
      <w:r w:rsid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 Егорьевского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края, руководствуясь статьей 172 Бюджетного кодекса Российской Федерации, </w:t>
      </w:r>
      <w:r w:rsidRPr="00EB5A5E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</w:rPr>
        <w:t>Уставом</w:t>
      </w:r>
      <w:r w:rsidRPr="00EB5A5E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EB5A5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</w:rPr>
        <w:t>муницип</w:t>
      </w:r>
      <w:r w:rsidR="00EB5A5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</w:rPr>
        <w:t xml:space="preserve">ального образования </w:t>
      </w:r>
      <w:proofErr w:type="gramStart"/>
      <w:r w:rsidR="00A34B81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</w:rPr>
        <w:t>Первомайский</w:t>
      </w:r>
      <w:r w:rsidR="00EB5A5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</w:rPr>
        <w:t xml:space="preserve"> </w:t>
      </w:r>
      <w:r w:rsidRPr="00EB5A5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</w:rPr>
        <w:t xml:space="preserve"> сельсовет</w:t>
      </w:r>
      <w:proofErr w:type="gramEnd"/>
      <w:r w:rsidR="00EB5A5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</w:rPr>
        <w:t xml:space="preserve"> Егорьевского района Алтайского края</w:t>
      </w:r>
      <w:r w:rsidR="002A0FA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B5A5E">
        <w:rPr>
          <w:rFonts w:ascii="Times New Roman" w:eastAsia="Times New Roman" w:hAnsi="Times New Roman" w:cs="Times New Roman"/>
          <w:spacing w:val="48"/>
          <w:sz w:val="28"/>
          <w:szCs w:val="28"/>
          <w:bdr w:val="none" w:sz="0" w:space="0" w:color="auto" w:frame="1"/>
        </w:rPr>
        <w:t>ПОСТАНОВЛЯЮ:</w:t>
      </w:r>
    </w:p>
    <w:p w:rsidR="001B3B6A" w:rsidRPr="00EB5A5E" w:rsidRDefault="001B3B6A" w:rsidP="001B3B6A">
      <w:pPr>
        <w:shd w:val="clear" w:color="auto" w:fill="FFFFFF"/>
        <w:spacing w:after="0" w:line="317" w:lineRule="atLeast"/>
        <w:ind w:right="398" w:firstLine="5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pacing w:val="-30"/>
          <w:sz w:val="28"/>
          <w:szCs w:val="28"/>
          <w:bdr w:val="none" w:sz="0" w:space="0" w:color="auto" w:frame="1"/>
        </w:rPr>
        <w:t>1.</w:t>
      </w:r>
      <w:r w:rsidRPr="00EB5A5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Утвердить основные направления бюджетной и налоговой политики 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gramStart"/>
      <w:r w:rsidR="00A3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Первомайский</w:t>
      </w:r>
      <w:r w:rsid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</w:t>
      </w:r>
      <w:proofErr w:type="gramEnd"/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Егорьевского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 на 2022 год и плановый период 2023 и 2024 годов (прилагается).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right="398"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2.Настоящее постановление вступает в силу с</w:t>
      </w:r>
      <w:r w:rsidR="002A0F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момента его подписания.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right="398" w:firstLine="5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Настоящее постановление опубликовать в установленно</w:t>
      </w:r>
      <w:r w:rsid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 порядке на официальном сайте администрации </w:t>
      </w:r>
      <w:r w:rsidR="00A3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Первомайского</w:t>
      </w:r>
      <w:r w:rsid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gramStart"/>
      <w:r w:rsid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Егорьевского 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proofErr w:type="gramEnd"/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сети Интернет.</w:t>
      </w:r>
    </w:p>
    <w:p w:rsidR="001B3B6A" w:rsidRDefault="001B3B6A" w:rsidP="001B3B6A">
      <w:pPr>
        <w:shd w:val="clear" w:color="auto" w:fill="FFFFFF"/>
        <w:spacing w:after="0" w:line="240" w:lineRule="auto"/>
        <w:ind w:right="398" w:firstLine="5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4.Контроль за исполнением данного постановления оставляю за собой.</w:t>
      </w:r>
    </w:p>
    <w:p w:rsidR="00EB5A5E" w:rsidRDefault="00EB5A5E" w:rsidP="001B3B6A">
      <w:pPr>
        <w:shd w:val="clear" w:color="auto" w:fill="FFFFFF"/>
        <w:spacing w:after="0" w:line="240" w:lineRule="auto"/>
        <w:ind w:right="398" w:firstLine="5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B5A5E" w:rsidRPr="00EB5A5E" w:rsidRDefault="00EB5A5E" w:rsidP="001B3B6A">
      <w:pPr>
        <w:shd w:val="clear" w:color="auto" w:fill="FFFFFF"/>
        <w:spacing w:after="0" w:line="240" w:lineRule="auto"/>
        <w:ind w:right="398" w:firstLine="560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1B3B6A" w:rsidRPr="00EB5A5E" w:rsidRDefault="001B3B6A" w:rsidP="001B3B6A">
      <w:pPr>
        <w:shd w:val="clear" w:color="auto" w:fill="FFFFFF"/>
        <w:spacing w:after="0" w:line="240" w:lineRule="auto"/>
        <w:ind w:right="39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Глава сельсовета                                                                  </w:t>
      </w:r>
      <w:r w:rsid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</w:t>
      </w:r>
      <w:r w:rsidR="00A3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С. В. Котов</w:t>
      </w:r>
    </w:p>
    <w:p w:rsidR="00EB5A5E" w:rsidRDefault="00EB5A5E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EB5A5E" w:rsidRDefault="00EB5A5E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EB5A5E" w:rsidRDefault="00EB5A5E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EB5A5E" w:rsidRDefault="00EB5A5E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EB5A5E" w:rsidRDefault="00EB5A5E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2A0FA6" w:rsidRDefault="002A0FA6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2A0FA6" w:rsidRDefault="002A0FA6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2A0FA6" w:rsidRDefault="002A0FA6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2A0FA6" w:rsidRDefault="002A0FA6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EB5A5E" w:rsidRDefault="00EB5A5E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760479" w:rsidRDefault="00760479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760479" w:rsidRDefault="00760479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5C1E54" w:rsidRDefault="005C1E54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1B3B6A" w:rsidRPr="00EB5A5E" w:rsidRDefault="001B3B6A" w:rsidP="008870B5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Приложение</w:t>
      </w:r>
      <w:r w:rsidR="008870B5">
        <w:rPr>
          <w:rFonts w:ascii="Arial" w:eastAsia="Times New Roman" w:hAnsi="Arial" w:cs="Arial"/>
          <w:sz w:val="21"/>
          <w:szCs w:val="21"/>
        </w:rPr>
        <w:t xml:space="preserve"> </w:t>
      </w:r>
      <w:r w:rsid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постановлению      а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дминистрации</w:t>
      </w:r>
    </w:p>
    <w:p w:rsidR="001B3B6A" w:rsidRDefault="00A34B81" w:rsidP="008870B5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Первомайского</w:t>
      </w:r>
      <w:r w:rsid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B3B6A"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сельсовета</w:t>
      </w:r>
      <w:r w:rsid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Егорьевского района </w:t>
      </w:r>
    </w:p>
    <w:p w:rsidR="008870B5" w:rsidRPr="00EB5A5E" w:rsidRDefault="008870B5" w:rsidP="008870B5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Алтайского края</w:t>
      </w:r>
    </w:p>
    <w:p w:rsidR="001B3B6A" w:rsidRPr="00EB5A5E" w:rsidRDefault="008870B5" w:rsidP="001B3B6A">
      <w:pPr>
        <w:shd w:val="clear" w:color="auto" w:fill="FFFFFF"/>
        <w:spacing w:after="0" w:line="240" w:lineRule="auto"/>
        <w:ind w:left="4587"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№ </w:t>
      </w:r>
      <w:r w:rsid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="001B3B6A"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</w:t>
      </w:r>
      <w:r w:rsid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10.11.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2022 г.</w:t>
      </w:r>
    </w:p>
    <w:p w:rsidR="00EB5A5E" w:rsidRPr="00EB5A5E" w:rsidRDefault="00EB5A5E" w:rsidP="001B3B6A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5A5E" w:rsidRPr="00EB5A5E" w:rsidRDefault="00EB5A5E" w:rsidP="001B3B6A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B3B6A" w:rsidRPr="00EB5A5E" w:rsidRDefault="001B3B6A" w:rsidP="001B3B6A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Основные направления</w:t>
      </w:r>
    </w:p>
    <w:p w:rsidR="001B3B6A" w:rsidRPr="00EB5A5E" w:rsidRDefault="001B3B6A" w:rsidP="001B3B6A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бюджетной политики на 2022 год</w:t>
      </w:r>
    </w:p>
    <w:p w:rsidR="001B3B6A" w:rsidRPr="00EB5A5E" w:rsidRDefault="001B3B6A" w:rsidP="001B3B6A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 на плановый период 2023 и 2024 годов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Основные направления бюджетной политики сельского поселения </w:t>
      </w:r>
      <w:r w:rsidR="00A3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Первомайский</w:t>
      </w:r>
      <w:r w:rsid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870B5"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 </w:t>
      </w:r>
      <w:r w:rsid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Егорьевского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 (далее поселение) на 2022 год и на плановый период 2023 и 2024 годов сформированы в соответствии с основными направлениями бюджетной политики Российской Федерации на 2022 год и на плановый период 2023 и 2024 годов, с учетом положений Послания Президента Российской Федерации Федеральному Собранию Российской Федерации от 3 декабря 2015 года, указов Президента Российской Федерации от 7 мая 2012 года, Основных направлений деятельности Правительства Российской Федерации на период до 2018 года от 14.05.2015, Указа Губернатора Алтайского края от 25.09.2014 №138 «О социально-экономическом развитии Алтайского края», основными направлениями бюджетной политики Алтайского края на 2022 год и на плановый период 2023 и 2024 годов, основных направлений налоговой политики на 2022 год и на плановый период 2023 и 2024 годов, принятых к реализации государственных программ, прогнозом социально- экономического развития поселения на 2022-2024 годы.</w:t>
      </w:r>
    </w:p>
    <w:p w:rsidR="001B3B6A" w:rsidRPr="008870B5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Бюджетная политика на среднесрочную перспективу в условиях объективно обусловленных ограничений сохраняет ориентир, определенный планом первоочередных мероприятий по обеспечению устойчивого развития экономики и социальной стабильности поселения:</w:t>
      </w:r>
    </w:p>
    <w:p w:rsidR="001B3B6A" w:rsidRPr="008870B5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содействие развитию предприятий основных секторов экономики;</w:t>
      </w:r>
    </w:p>
    <w:p w:rsidR="001B3B6A" w:rsidRPr="008870B5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снижение напряженности на рынке труда и поддержка эффективной занятости;</w:t>
      </w:r>
    </w:p>
    <w:p w:rsidR="001B3B6A" w:rsidRPr="008870B5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сохранение безусловного исполнения принятых обязательств перед населением в части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1B3B6A" w:rsidRPr="008870B5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сохранение стабильности принимаемых решений в сфере управления муниципальными финансами;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повышение эффективности бюджетного планирования, использования бюджетных средств и финансового контроля;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поддержание курса умеренной долговой нагрузки.</w:t>
      </w:r>
    </w:p>
    <w:p w:rsidR="001B3B6A" w:rsidRPr="00EB5A5E" w:rsidRDefault="001B3B6A" w:rsidP="001B3B6A">
      <w:pPr>
        <w:shd w:val="clear" w:color="auto" w:fill="FFFFFF"/>
        <w:spacing w:after="0" w:line="185" w:lineRule="atLeast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Для обеспечения реализации поставленных задач планируется осуществление следующих мероприятий:</w:t>
      </w:r>
    </w:p>
    <w:p w:rsidR="001B3B6A" w:rsidRPr="00EB5A5E" w:rsidRDefault="001B3B6A" w:rsidP="001B3B6A">
      <w:pPr>
        <w:shd w:val="clear" w:color="auto" w:fill="FFFFFF"/>
        <w:spacing w:after="0" w:line="185" w:lineRule="atLeast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повышение эффективности оказания государственных и муниципальных услуг;</w:t>
      </w:r>
    </w:p>
    <w:p w:rsidR="001B3B6A" w:rsidRPr="00EB5A5E" w:rsidRDefault="001B3B6A" w:rsidP="001B3B6A">
      <w:pPr>
        <w:shd w:val="clear" w:color="auto" w:fill="FFFFFF"/>
        <w:spacing w:after="0" w:line="185" w:lineRule="atLeast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анализа структуры и состава социальных расходов, их оптимизации, в том числе исходя из критериев нуждаемости и адресности мер социальной поддержки;</w:t>
      </w:r>
    </w:p>
    <w:p w:rsidR="001B3B6A" w:rsidRPr="00EB5A5E" w:rsidRDefault="001B3B6A" w:rsidP="001B3B6A">
      <w:pPr>
        <w:shd w:val="clear" w:color="auto" w:fill="FFFFFF"/>
        <w:spacing w:after="0" w:line="185" w:lineRule="atLeast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жесткое ограничение роста расходов бюджетной системы, не обеспеченных стабильными доходными источниками;</w:t>
      </w:r>
    </w:p>
    <w:p w:rsidR="001B3B6A" w:rsidRPr="00EB5A5E" w:rsidRDefault="001B3B6A" w:rsidP="001B3B6A">
      <w:pPr>
        <w:shd w:val="clear" w:color="auto" w:fill="FFFFFF"/>
        <w:spacing w:after="0" w:line="185" w:lineRule="atLeast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своевременное и полное исполнение принимаемых расходных обязательств, в первую очередь по социально-значимым направлениям;</w:t>
      </w:r>
    </w:p>
    <w:p w:rsidR="001B3B6A" w:rsidRPr="00EB5A5E" w:rsidRDefault="001B3B6A" w:rsidP="001B3B6A">
      <w:pPr>
        <w:shd w:val="clear" w:color="auto" w:fill="FFFFFF"/>
        <w:spacing w:after="0" w:line="185" w:lineRule="atLeast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реализация государственных и муниципальных программ с учетом их практической значимости в бюджетном процессе и достигнутой в отчетных периодах результативности;</w:t>
      </w:r>
    </w:p>
    <w:p w:rsidR="001B3B6A" w:rsidRPr="00EB5A5E" w:rsidRDefault="001B3B6A" w:rsidP="001B3B6A">
      <w:pPr>
        <w:shd w:val="clear" w:color="auto" w:fill="FFFFFF"/>
        <w:spacing w:after="0" w:line="185" w:lineRule="atLeast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повышение самостоятельности и ответственности органов местного самоуправления, предсказуемости правил и порядков межбюджетного регулирования, обеспечения территориально равной доступности услуг для граждан;</w:t>
      </w:r>
    </w:p>
    <w:p w:rsidR="001B3B6A" w:rsidRPr="00EB5A5E" w:rsidRDefault="001B3B6A" w:rsidP="001B3B6A">
      <w:pPr>
        <w:shd w:val="clear" w:color="auto" w:fill="FFFFFF"/>
        <w:spacing w:after="0" w:line="185" w:lineRule="atLeast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соблюдение открытости и понятности бюджетной информации, финансовой грамотности граждан, поддержки и развития общедоступных информационно-аналитических ресурсов.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расходов, расходов инвестиционного характера.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Обеспечение социально-экономического развития поселения, достигнутого уровня жизни населения сохраняют приоритетную направленность принимаемой бюджетной политики в области расходов.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этой связи одним из ключевых вопросов бюджетной политики становится выбор структуры расходов, определяющей приоритеты распределения ресурсов, которые в наибольшей степени соответствуют созданию условий для экономического роста, оказанию качественных государственных, муниципальных услуг, обеспечению социальной стабильности, безопасности общества и государства.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Бюджетный процесс в поселении будет направлен на обеспечение сбалансированного распределения имеющихся бюджетных </w:t>
      </w:r>
      <w:proofErr w:type="gramStart"/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ресурсов .</w:t>
      </w:r>
      <w:proofErr w:type="gramEnd"/>
    </w:p>
    <w:p w:rsidR="001B3B6A" w:rsidRPr="00EB5A5E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 системный подход к повышению эффективности бюджетных расходов позволит выполнить поставленные задачи и обеспечить снижение неэффективных затрат.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Бюджетная политика в области расходов, как и в предыдущие годы, сохранит свою направленность на обеспечение социально-экономического </w:t>
      </w:r>
      <w:r w:rsid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развития поселения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сохранение и повышение достигнутого уровня жизни населения.</w:t>
      </w:r>
    </w:p>
    <w:p w:rsidR="001B3B6A" w:rsidRPr="008870B5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первую очередь будут реализованы мероприятия, направленные на сохранение устойчивости местного бюджета, обеспечение минимально гарантированного уровня бюджетной обеспеченности, повышение 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заинтересованности </w:t>
      </w:r>
      <w:r w:rsidRP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8870B5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> к наращиванию собственной доходной базы, повышению эффективности их деятельности.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рамках решения задачи повышения эффективности оказания муниципальных услуг продолжится работа по созданию стимулов для более рационального и экономного использования бюджетных средств.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Данную задачу планируется решить посредством продолжения оптимизации структуры бюджетной сети за счет реализации внутренних резервов, ликвидации или преобразования учреждений, оптимизации численности, структуры муниципальных учреждений, а также учреждений, не оказывающих услуги, направленные на реализацию полномочий поселения. При этом важнейшим условием в условиях жесткого ограничения бюджетных средств является недопущение снижения качества предоставляемой бюджетной услуги, совершенствование перечня оказываемых услуг.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Сохранится безусловное исполнение принятых обязательств в части социальной поддержки отдельных категорий граждан, имеющих право на ее получение согласно краевому законодательству, повышение адресности распределения средств, переход к справедливому принципу оказания социальной помощи.</w:t>
      </w:r>
    </w:p>
    <w:p w:rsidR="001B3B6A" w:rsidRPr="008870B5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Будут реализованы мероприятия, направленные на обеспечение устойчивости местного бюджета, повышение заинтересованности поселения</w:t>
      </w:r>
      <w:r w:rsidRPr="00EB5A5E">
        <w:rPr>
          <w:rFonts w:ascii="Times New Roman" w:eastAsia="Times New Roman" w:hAnsi="Times New Roman" w:cs="Times New Roman"/>
          <w:spacing w:val="2"/>
          <w:sz w:val="32"/>
          <w:szCs w:val="32"/>
          <w:bdr w:val="none" w:sz="0" w:space="0" w:color="auto" w:frame="1"/>
        </w:rPr>
        <w:t> </w:t>
      </w:r>
      <w:r w:rsidRPr="008870B5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>к наращиванию собственной доходной базы, повышению эффективности деятельности.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целях реализации принципа стабильности принятия решений в сфере управления бюджетными ресурсами, усиления контроля за использованием бюджетных средств найдет применение практика предоставления межбюджетных трансфертов при неукоснительном соблюдении поселения определенных условий: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снижение рисков неисполнения первоочередных и социально значимых обязательств;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недопущение принятия новых расходных обязательств, не обеспеченных доходными источниками;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инвентаризации и оптимизации расходных обязательств;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осуществление расходных обязательств только при наличии соответствующих финансовых возможностей на весь период их действия и при условии тщательного анализа их ожидаемой эффективности;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обеспечение снижения затрат на предоставление единицы муниципальной услуги за счет оптимизации расходов, сокращения неэффективных расходов бюджета, применения прогрессивных технологических решений, не допуская при этом снижения качества предоставляемой бюджетной услуги;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своевременное исполнение долговых обязательств и снижение расходов на обслуживание муниципального долга.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Бюджетная политика в области расходов на 2022 год направлена на смягчение воздействия неблагоприятных экономических условий, а также на её адаптацию к ним путем проведения комплекса мер, обеспечивающих 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поддержание стабильности и создание предпосылок для устойчивого экономического развития поселения.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соответствии с принципами бюджетного законодательства, предлагаемые основные направления расходов местного бюджета обеспечивают безусловное исполнение принятых социальных и иных первоочередных расходных обязательств поселения.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0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объема и структуры расходов местного бюджета на 2022 год осуществляется исходя из следующих основных подходов: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оплату труда работников муниципальных учреждений и на выплату денежного содержания муниципальных служащих с учето</w:t>
      </w:r>
      <w:r w:rsid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 планируемого МРОТ с 01.01.2022 – 13890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,00 руб.,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роста расходов на услуги предоставления местных телефонных соединений не планируется, расходы останутся на уровне 2021 года;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объем расходов на оплату жилищно-коммунальных услуг в 2022 году- на уровне 2021 года по утвержденным тарифам предприятий, оказывающих ЖКУ, услуги по электроснабжению – на уровне 2021 года.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Расходы местного бюджета определены на уровне 2021 года исходя из необходимости повышения эффективности использования бюджетных средств и оптимизации структуры бюджетных расходов.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условиях ограничения бюджетных ресурсов важным аспектом становится подготовка и реализация комплекса мер, направленных на повышение эффективности, прозрачности и подотчетности использования бюджетных ресурсов, ограничение и постепенное снижение темпов роста бюджетных расходов.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Продолжатся мероприятия по совершенствованию сети муниципальных учреждений, улучшению качества оказываемых ими услуг. В этой связи одним из ключевых вопросов становится выбор структуры расходов, определяющей приоритеты распределения бюджетных ресурсов, которые в наибольшей степени соответствуют решению базовых задач – созданию условий для экономического роста, оказанию качественных муниципальных услуг, обеспечению социальной стабильности.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и в предыдущие годы, расходы на дорожное хозяйство будут осуществляться за счет средств муниципального дорожного фонда (</w:t>
      </w:r>
      <w:r w:rsid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далее- МДФ) Егорьевского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края, источники формирования и принципы расходования которого сохраняются на 2022 год.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Бюджетная политика в сфере межбюджетных </w:t>
      </w:r>
      <w:r w:rsidR="00C025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отношений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C025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 2022 году направлена на повышение эффективности использования бюджетных средств, обеспечение сбалансированности, формирование устойчивой собственной доходной базы бюджетов и создание стимулов по ее наращиванию.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Межбюджетные трансферты из районного бюджета поселению будут предоставляться в форме дотаций на выравнивание бюджетной обеспеченности поселений, субвенций на финансовое обеспечение переданных государственных полномочий, иных межбюджетных трансфертов.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Одними из главных задач при формировании межбюджетных отношений являются задачи повышения эффективности использования 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бюджетных средств и обеспечения. Для их реализации необходимо совершенствование механизмов предоставления межбюджетных трансфертов,</w:t>
      </w:r>
      <w:r w:rsidRPr="00EB5A5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стимулов к увеличению доходной базы бюджетов, обеспечение режима экономного и рационального использования бюджетных средств, формирование нового качества финансового менеджмента в сфере управления муниципальными финансами. Важное значение приобретает мониторинг финансового состояния, выполнения расходных обязательств, в первую очередь мониторинг своевременности и полноты выплат заработной платы работникам бюджетной сферы, состояния кредиторской задолженности по этим обязательствам. Органы местного самоуправления должны принять все меры по увеличению собственной доходной базы, сокращению дефицита и повышению качества управления бюджетным процессом.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целях минимизации угроз несбалансированности необходимо сдерживание наращивания объема муниципального долга, неукоснительное соблюдение условий получения бюджетных кредитов, принятие мер по увеличению собственной доходной базы, включение в бюджет в первоочередном порядке расходов на финансирование действующих расходных обязательств, непринятие новых расходных обязательств, сокращение неэффективных расходов.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Политика в области управления муниципальным долгом предусматривает 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Повысить информированность граждан в вопросах формирования и исполнения бюджета позволит регулярная публикация актуальной информации о местном бюджете и его исполнении в объективной и доступной для понимания форме. Информирование широкого кр</w:t>
      </w:r>
      <w:r w:rsid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уга пользователей на официальном сайте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</w:t>
      </w:r>
      <w:r w:rsidR="00C025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Первомайского</w:t>
      </w:r>
      <w:r w:rsidR="0088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Егорьевского 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района Алтайского края.</w:t>
      </w:r>
    </w:p>
    <w:p w:rsidR="001B3B6A" w:rsidRPr="00EB5A5E" w:rsidRDefault="001B3B6A" w:rsidP="001B3B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Продолжится реализация принципа прозрачности бюджетной системы поселения, предусматривающая обязательную открытость для общества процедур рассмотрения и принятия решений по проектам бюджетов и отчетов об их исполнении, а также обеспечения доступности утвержденных бюджетов и отчетов. Дальнейшее развитие получат: процедуры участия граждан в бюджетном процессе – публичные слушания, форумы и опросы. Особое внимание будет уделено публикациям информации о бюджетном процессе на офици</w:t>
      </w:r>
      <w:r w:rsidR="002A0F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альном сайте администрации </w:t>
      </w:r>
      <w:proofErr w:type="gramStart"/>
      <w:r w:rsidR="00C025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Первомайского</w:t>
      </w:r>
      <w:r w:rsidR="002A0F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proofErr w:type="gramEnd"/>
      <w:r w:rsidR="002A0F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Егорьевского района Алтайского края</w:t>
      </w:r>
      <w:r w:rsidRPr="00EB5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средствах массовой информации. В целях расширения участия граждан в принятии решений, которые непосредственно затрагивают их интересы, получат развитие программы поддержки местных инициатив.</w:t>
      </w:r>
    </w:p>
    <w:p w:rsidR="001B3B6A" w:rsidRPr="00760479" w:rsidRDefault="001B3B6A" w:rsidP="00634174"/>
    <w:sectPr w:rsidR="001B3B6A" w:rsidRPr="00760479" w:rsidSect="007604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04C67"/>
    <w:multiLevelType w:val="multilevel"/>
    <w:tmpl w:val="8726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F525E"/>
    <w:multiLevelType w:val="multilevel"/>
    <w:tmpl w:val="9480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74"/>
    <w:rsid w:val="001B3B6A"/>
    <w:rsid w:val="002A0FA6"/>
    <w:rsid w:val="003D1D29"/>
    <w:rsid w:val="005C1E54"/>
    <w:rsid w:val="005E7C6A"/>
    <w:rsid w:val="00634174"/>
    <w:rsid w:val="0069234E"/>
    <w:rsid w:val="00760479"/>
    <w:rsid w:val="008870B5"/>
    <w:rsid w:val="00A34B81"/>
    <w:rsid w:val="00C02570"/>
    <w:rsid w:val="00E01174"/>
    <w:rsid w:val="00EB5A5E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CCE5"/>
  <w15:docId w15:val="{59BB7D7C-4A75-4396-B358-70BF6F21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34E"/>
  </w:style>
  <w:style w:type="paragraph" w:styleId="2">
    <w:name w:val="heading 2"/>
    <w:basedOn w:val="a"/>
    <w:link w:val="20"/>
    <w:uiPriority w:val="9"/>
    <w:qFormat/>
    <w:rsid w:val="001B3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B3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1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3B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B3B6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1B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B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1B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B3B6A"/>
    <w:rPr>
      <w:color w:val="0000FF"/>
      <w:u w:val="single"/>
    </w:rPr>
  </w:style>
  <w:style w:type="character" w:customStyle="1" w:styleId="bf-2text">
    <w:name w:val="bf-2__text"/>
    <w:basedOn w:val="a0"/>
    <w:rsid w:val="001B3B6A"/>
  </w:style>
  <w:style w:type="paragraph" w:styleId="a6">
    <w:name w:val="Balloon Text"/>
    <w:basedOn w:val="a"/>
    <w:link w:val="a7"/>
    <w:uiPriority w:val="99"/>
    <w:semiHidden/>
    <w:unhideWhenUsed/>
    <w:rsid w:val="001B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263">
              <w:marLeft w:val="-271"/>
              <w:marRight w:val="-2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8221">
                  <w:marLeft w:val="0"/>
                  <w:marRight w:val="0"/>
                  <w:marTop w:val="0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4859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507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0839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7476">
                  <w:marLeft w:val="339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8" w:color="auto"/>
                        <w:right w:val="single" w:sz="2" w:space="0" w:color="DDDDDD"/>
                      </w:divBdr>
                      <w:divsChild>
                        <w:div w:id="15480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4822872">
                  <w:marLeft w:val="339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0094">
                      <w:marLeft w:val="0"/>
                      <w:marRight w:val="0"/>
                      <w:marTop w:val="0"/>
                      <w:marBottom w:val="508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8731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165005">
                      <w:marLeft w:val="0"/>
                      <w:marRight w:val="0"/>
                      <w:marTop w:val="0"/>
                      <w:marBottom w:val="508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1316758955">
                      <w:marLeft w:val="0"/>
                      <w:marRight w:val="0"/>
                      <w:marTop w:val="0"/>
                      <w:marBottom w:val="508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6464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0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94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4973">
                                          <w:marLeft w:val="0"/>
                                          <w:marRight w:val="0"/>
                                          <w:marTop w:val="0"/>
                                          <w:marBottom w:val="33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8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07745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Professional</cp:lastModifiedBy>
  <cp:revision>12</cp:revision>
  <cp:lastPrinted>2022-11-10T03:37:00Z</cp:lastPrinted>
  <dcterms:created xsi:type="dcterms:W3CDTF">2021-11-19T04:44:00Z</dcterms:created>
  <dcterms:modified xsi:type="dcterms:W3CDTF">2022-11-10T03:38:00Z</dcterms:modified>
</cp:coreProperties>
</file>